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jc w:val="center"/>
        <w:rPr>
          <w:rFonts w:hint="eastAsia" w:ascii="Times New Roman"/>
          <w:bCs/>
          <w:color w:val="0d0d0d"/>
          <w:sz w:val="84"/>
          <w:szCs w:val="84"/>
        </w:rPr>
      </w:pPr>
      <w:r>
        <w:rPr>
          <w:rFonts w:hint="eastAsia" w:ascii="Times New Roman"/>
          <w:bCs/>
          <w:color w:val="0d0d0d"/>
          <w:sz w:val="84"/>
          <w:szCs w:val="84"/>
        </w:rPr>
      </w:r>
      <w:r/>
    </w:p>
    <w:p>
      <w:pPr>
        <w:pStyle w:val="814"/>
        <w:jc w:val="center"/>
        <w:rPr>
          <w:rFonts w:hint="eastAsia" w:ascii="Times New Roman"/>
          <w:bCs/>
          <w:color w:val="0d0d0d"/>
          <w:sz w:val="84"/>
          <w:szCs w:val="84"/>
        </w:rPr>
      </w:pPr>
      <w:r>
        <w:rPr>
          <w:rFonts w:hint="eastAsia" w:ascii="Times New Roman"/>
          <w:bCs/>
          <w:color w:val="0d0d0d"/>
          <w:sz w:val="84"/>
          <w:szCs w:val="84"/>
        </w:rPr>
      </w:r>
      <w:r/>
    </w:p>
    <w:p>
      <w:pPr>
        <w:pStyle w:val="814"/>
        <w:jc w:val="center"/>
        <w:rPr>
          <w:rFonts w:hint="eastAsia" w:ascii="Times New Roman"/>
          <w:bCs/>
          <w:color w:val="0d0d0d"/>
          <w:sz w:val="84"/>
          <w:szCs w:val="84"/>
        </w:rPr>
      </w:pPr>
      <w:r>
        <w:rPr>
          <w:rFonts w:hint="eastAsia" w:ascii="Times New Roman"/>
          <w:bCs/>
          <w:color w:val="0d0d0d"/>
          <w:sz w:val="84"/>
          <w:szCs w:val="84"/>
        </w:rPr>
      </w:r>
      <w:r/>
    </w:p>
    <w:p>
      <w:pPr>
        <w:pStyle w:val="814"/>
        <w:jc w:val="center"/>
        <w:rPr>
          <w:rFonts w:ascii="方正仿宋_GB2312" w:hAnsi="方正仿宋_GB2312" w:eastAsia="方正仿宋_GB2312" w:cs="方正仿宋_GB2312"/>
          <w:b/>
          <w:sz w:val="28"/>
          <w:szCs w:val="28"/>
        </w:rPr>
      </w:pPr>
      <w:r>
        <w:rPr>
          <w:rFonts w:hint="eastAsia" w:ascii="Times New Roman"/>
          <w:bCs/>
          <w:color w:val="0d0d0d"/>
          <w:sz w:val="84"/>
          <w:szCs w:val="84"/>
        </w:rPr>
        <w:t xml:space="preserve">竞争性磋商文件</w:t>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7"/>
        <w:ind w:left="2206" w:hanging="2213"/>
        <w:jc w:val="both"/>
        <w:spacing w:line="640" w:lineRule="exact"/>
        <w:rPr>
          <w:rFonts w:ascii="Times New Roman" w:hAnsi="宋体" w:eastAsia="宋体"/>
          <w:b/>
          <w:bCs/>
          <w:color w:val="0d0d0d"/>
          <w:sz w:val="44"/>
          <w:szCs w:val="44"/>
        </w:rPr>
        <w:outlineLvl w:val="0"/>
      </w:pPr>
      <w:r>
        <w:rPr>
          <w:rFonts w:ascii="Times New Roman" w:hAnsi="宋体" w:eastAsia="宋体"/>
          <w:b/>
          <w:bCs/>
          <w:color w:val="0d0d0d"/>
          <w:sz w:val="44"/>
          <w:szCs w:val="44"/>
        </w:rPr>
      </w:r>
      <w:r/>
    </w:p>
    <w:p>
      <w:pPr>
        <w:pStyle w:val="817"/>
        <w:ind w:left="2206" w:hanging="2213"/>
        <w:jc w:val="both"/>
        <w:spacing w:line="640" w:lineRule="exact"/>
        <w:rPr>
          <w:rFonts w:ascii="Times New Roman" w:hAnsi="宋体" w:eastAsia="宋体"/>
          <w:b/>
          <w:bCs/>
          <w:color w:val="0d0d0d"/>
          <w:sz w:val="44"/>
          <w:szCs w:val="44"/>
        </w:rPr>
        <w:outlineLvl w:val="0"/>
      </w:pPr>
      <w:r>
        <w:rPr>
          <w:rFonts w:ascii="Times New Roman" w:hAnsi="宋体" w:eastAsia="宋体"/>
          <w:b/>
          <w:bCs/>
          <w:color w:val="0d0d0d"/>
          <w:sz w:val="44"/>
          <w:szCs w:val="44"/>
        </w:rPr>
      </w:r>
      <w:r/>
    </w:p>
    <w:p>
      <w:pPr>
        <w:pStyle w:val="817"/>
        <w:ind w:left="2206" w:hanging="2213"/>
        <w:jc w:val="both"/>
        <w:spacing w:line="640" w:lineRule="exact"/>
        <w:rPr>
          <w:rFonts w:ascii="Times New Roman" w:hAnsi="宋体" w:eastAsia="宋体"/>
          <w:b/>
          <w:bCs/>
          <w:color w:val="0d0d0d"/>
          <w:sz w:val="44"/>
          <w:szCs w:val="44"/>
        </w:rPr>
        <w:outlineLvl w:val="0"/>
      </w:pPr>
      <w:r>
        <w:rPr>
          <w:rFonts w:ascii="Times New Roman" w:hAnsi="宋体" w:eastAsia="宋体"/>
          <w:b/>
          <w:bCs/>
          <w:color w:val="0d0d0d"/>
          <w:sz w:val="44"/>
          <w:szCs w:val="44"/>
        </w:rPr>
      </w:r>
      <w:r/>
    </w:p>
    <w:p>
      <w:pPr>
        <w:ind w:left="0" w:hanging="6"/>
        <w:jc w:val="center"/>
        <w:keepLines w:val="0"/>
        <w:keepNext w:val="0"/>
        <w:pageBreakBefore w:val="0"/>
        <w:spacing w:before="156" w:line="240" w:lineRule="auto"/>
        <w:widowControl/>
        <w:rPr>
          <w:rFonts w:hint="eastAsia" w:ascii="Times New Roman" w:hAnsi="Times New Roman" w:cs="Times New Roman"/>
          <w:b/>
          <w:bCs/>
          <w:sz w:val="44"/>
          <w:szCs w:val="44"/>
          <w:lang w:val="en-US" w:bidi="ar-SA"/>
        </w:rPr>
      </w:pPr>
      <w:r>
        <w:rPr>
          <w:rFonts w:hint="eastAsia" w:ascii="Times New Roman" w:hAnsi="Times New Roman" w:cs="Times New Roman"/>
          <w:b/>
          <w:bCs/>
          <w:sz w:val="44"/>
          <w:szCs w:val="44"/>
          <w:lang w:val="en-US" w:bidi="ar-SA"/>
        </w:rPr>
        <w:t xml:space="preserve">项目名称：泰兴市自然资源和规划局物业管</w:t>
      </w:r>
      <w:bookmarkStart w:id="258" w:name="_GoBack"/>
      <w:r/>
      <w:bookmarkEnd w:id="258"/>
      <w:r>
        <w:rPr>
          <w:rFonts w:hint="eastAsia" w:ascii="Times New Roman" w:hAnsi="Times New Roman" w:cs="Times New Roman"/>
          <w:b/>
          <w:bCs/>
          <w:sz w:val="44"/>
          <w:szCs w:val="44"/>
          <w:lang w:val="en-US" w:bidi="ar-SA"/>
        </w:rPr>
        <w:t xml:space="preserve">理服务项目</w:t>
      </w:r>
      <w:r/>
    </w:p>
    <w:p>
      <w:pPr>
        <w:ind w:left="0" w:hanging="2266"/>
        <w:jc w:val="center"/>
        <w:keepLines w:val="0"/>
        <w:keepNext w:val="0"/>
        <w:pageBreakBefore w:val="0"/>
        <w:spacing w:before="156" w:line="240" w:lineRule="auto"/>
        <w:widowControl/>
        <w:rPr>
          <w:rFonts w:ascii="方正仿宋_GB2312" w:hAnsi="方正仿宋_GB2312" w:eastAsia="方正仿宋_GB2312" w:cs="方正仿宋_GB2312"/>
          <w:b/>
          <w:sz w:val="28"/>
          <w:szCs w:val="28"/>
          <w:lang w:val="en-US"/>
        </w:rPr>
      </w:pPr>
      <w:r>
        <w:rPr>
          <w:rFonts w:hint="eastAsia" w:ascii="Times New Roman" w:hAnsi="Times New Roman" w:cs="Times New Roman"/>
          <w:b/>
          <w:bCs/>
          <w:sz w:val="44"/>
          <w:szCs w:val="44"/>
          <w:lang w:val="en-US" w:bidi="ar-SA"/>
        </w:rPr>
        <w:t xml:space="preserve">           项目编号：</w:t>
      </w:r>
      <w:r>
        <w:rPr>
          <w:rFonts w:hint="eastAsia" w:ascii="宋体" w:hAnsi="宋体" w:eastAsia="宋体" w:cs="宋体"/>
          <w:b/>
          <w:color w:val="auto"/>
          <w:sz w:val="44"/>
          <w:szCs w:val="44"/>
        </w:rPr>
        <w:t xml:space="preserve">JSZC-321283-JZCG-C2025-00</w:t>
      </w:r>
      <w:r>
        <w:rPr>
          <w:rFonts w:hint="eastAsia" w:ascii="宋体" w:hAnsi="宋体" w:eastAsia="宋体" w:cs="宋体"/>
          <w:b/>
          <w:color w:val="auto"/>
          <w:sz w:val="44"/>
          <w:szCs w:val="44"/>
          <w:lang w:val="en-US" w:eastAsia="zh-CN"/>
        </w:rPr>
        <w:t xml:space="preserve">35</w:t>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spacing w:before="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7"/>
        <w:ind w:left="-2" w:firstLine="2"/>
        <w:jc w:val="center"/>
        <w:spacing w:line="540" w:lineRule="exact"/>
        <w:rPr>
          <w:rFonts w:ascii="Times New Roman" w:eastAsia="宋体" w:cs="Times New Roman"/>
          <w:b/>
          <w:color w:val="auto"/>
          <w:sz w:val="36"/>
          <w:szCs w:val="36"/>
        </w:rPr>
      </w:pPr>
      <w:r>
        <w:rPr>
          <w:rFonts w:hint="eastAsia" w:ascii="Times New Roman" w:eastAsia="宋体" w:cs="Times New Roman"/>
          <w:b/>
          <w:color w:val="auto"/>
          <w:sz w:val="36"/>
          <w:szCs w:val="36"/>
        </w:rPr>
        <w:t xml:space="preserve">泰兴市自然资源和规划局</w:t>
      </w:r>
      <w:r/>
    </w:p>
    <w:p>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2025 年 </w:t>
      </w:r>
      <w:r>
        <w:rPr>
          <w:rFonts w:hint="eastAsia" w:ascii="宋体" w:hAnsi="宋体" w:eastAsia="宋体" w:cs="宋体"/>
          <w:b/>
          <w:color w:val="auto"/>
          <w:sz w:val="36"/>
          <w:szCs w:val="36"/>
          <w:lang w:val="en-US" w:eastAsia="zh-CN"/>
        </w:rPr>
        <w:t xml:space="preserve">11</w:t>
      </w:r>
      <w:r>
        <w:rPr>
          <w:rFonts w:hint="eastAsia" w:ascii="宋体" w:hAnsi="宋体" w:eastAsia="宋体" w:cs="宋体"/>
          <w:b/>
          <w:color w:val="auto"/>
          <w:sz w:val="36"/>
          <w:szCs w:val="36"/>
        </w:rPr>
        <w:t xml:space="preserve"> 月</w:t>
      </w:r>
      <w:r/>
    </w:p>
    <w:p>
      <w:pPr>
        <w:rPr>
          <w:rFonts w:hint="eastAsia" w:ascii="Times New Roman" w:eastAsia="宋体" w:cs="Times New Roman"/>
          <w:b/>
          <w:color w:val="auto"/>
          <w:sz w:val="36"/>
          <w:szCs w:val="36"/>
        </w:rPr>
      </w:pPr>
      <w:r>
        <w:rPr>
          <w:rFonts w:hint="eastAsia" w:ascii="Times New Roman" w:eastAsia="宋体" w:cs="Times New Roman"/>
          <w:b/>
          <w:color w:val="auto"/>
          <w:sz w:val="36"/>
          <w:szCs w:val="36"/>
        </w:rPr>
        <w:br w:type="page" w:clear="all"/>
      </w:r>
      <w:r/>
    </w:p>
    <w:p>
      <w:pPr>
        <w:jc w:val="center"/>
        <w:widowControl/>
        <w:rPr>
          <w:rFonts w:hint="eastAsia" w:ascii="宋体" w:hAnsi="宋体"/>
          <w:b/>
          <w:sz w:val="32"/>
          <w:szCs w:val="32"/>
        </w:rPr>
      </w:pPr>
      <w:r>
        <w:rPr>
          <w:rFonts w:hint="eastAsia" w:ascii="宋体" w:hAnsi="宋体"/>
          <w:b/>
          <w:sz w:val="32"/>
          <w:szCs w:val="32"/>
        </w:rPr>
        <w:t xml:space="preserve">第一章 竞争性磋商公告</w:t>
      </w:r>
      <w:r/>
    </w:p>
    <w:p>
      <w:pPr>
        <w:jc w:val="both"/>
        <w:spacing w:line="500" w:lineRule="exact"/>
        <w:rPr>
          <w:rFonts w:hint="eastAsia" w:ascii="仿宋_GB2312" w:hAnsi="宋体" w:eastAsia="仿宋_GB2312" w:cs="Times New Roman"/>
          <w:sz w:val="28"/>
          <w:szCs w:val="28"/>
          <w:lang w:val="en-US" w:bidi="ar-SA"/>
        </w:rPr>
        <w:pBdr>
          <w:top w:val="single" w:color="auto" w:sz="4" w:space="1"/>
          <w:left w:val="single" w:color="auto" w:sz="4" w:space="4"/>
          <w:bottom w:val="single" w:color="auto" w:sz="4" w:space="1"/>
          <w:right w:val="single" w:color="auto" w:sz="4" w:space="4"/>
        </w:pBdr>
      </w:pPr>
      <w:r>
        <w:rPr>
          <w:rFonts w:hint="eastAsia" w:ascii="仿宋_GB2312" w:hAnsi="宋体" w:eastAsia="仿宋_GB2312" w:cs="Times New Roman"/>
          <w:sz w:val="28"/>
          <w:szCs w:val="28"/>
          <w:lang w:val="en-US" w:bidi="ar-SA"/>
        </w:rPr>
        <w:t xml:space="preserve">项目概况</w:t>
      </w:r>
      <w:r/>
    </w:p>
    <w:p>
      <w:pPr>
        <w:ind w:firstLine="560"/>
        <w:jc w:val="both"/>
        <w:spacing w:line="500" w:lineRule="exact"/>
        <w:rPr>
          <w:rFonts w:hint="eastAsia" w:ascii="仿宋_GB2312" w:hAnsi="宋体" w:eastAsia="仿宋_GB2312" w:cs="Times New Roman"/>
          <w:sz w:val="28"/>
          <w:szCs w:val="28"/>
          <w:lang w:val="en-US" w:bidi="ar-SA"/>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sz w:val="28"/>
          <w:szCs w:val="28"/>
          <w:u w:val="single"/>
        </w:rPr>
        <w:t xml:space="preserve">泰兴市自然资源和规划局物业管理服务招标项目JSZC-321283-JZCG-C2025-00</w:t>
      </w:r>
      <w:r>
        <w:rPr>
          <w:rFonts w:hint="eastAsia" w:ascii="方正仿宋_GB2312" w:hAnsi="方正仿宋_GB2312" w:eastAsia="方正仿宋_GB2312" w:cs="方正仿宋_GB2312"/>
          <w:sz w:val="28"/>
          <w:szCs w:val="28"/>
          <w:u w:val="single"/>
          <w:lang w:val="en-US" w:eastAsia="zh-CN"/>
        </w:rPr>
        <w:t xml:space="preserve">35</w:t>
      </w:r>
      <w:r>
        <w:rPr>
          <w:rFonts w:hint="eastAsia" w:ascii="方正仿宋_GB2312" w:hAnsi="方正仿宋_GB2312" w:eastAsia="方正仿宋_GB2312" w:cs="方正仿宋_GB2312"/>
          <w:sz w:val="28"/>
          <w:szCs w:val="28"/>
          <w:u w:val="single"/>
        </w:rPr>
        <w:t xml:space="preserve">的潜在响应人应在供应商应在“苏采云”政府采购一体化平台获取采购文件，并于2025</w:t>
      </w:r>
      <w:r>
        <w:rPr>
          <w:rFonts w:hint="eastAsia" w:ascii="方正仿宋_GB2312" w:hAnsi="方正仿宋_GB2312" w:eastAsia="方正仿宋_GB2312" w:cs="方正仿宋_GB2312"/>
          <w:sz w:val="28"/>
          <w:szCs w:val="28"/>
          <w:u w:val="single"/>
          <w:lang w:val="en-US" w:eastAsia="zh-CN"/>
        </w:rPr>
        <w:t xml:space="preserve">-11-25 </w:t>
      </w:r>
      <w:r>
        <w:rPr>
          <w:rFonts w:hint="eastAsia" w:ascii="方正仿宋_GB2312" w:hAnsi="方正仿宋_GB2312" w:eastAsia="方正仿宋_GB2312" w:cs="方正仿宋_GB2312"/>
          <w:sz w:val="28"/>
          <w:szCs w:val="28"/>
          <w:u w:val="single"/>
        </w:rPr>
        <w:t xml:space="preserve"> 09:00（北京时间）前提交响应文件</w:t>
      </w:r>
      <w:r>
        <w:rPr>
          <w:rFonts w:hint="eastAsia" w:ascii="方正仿宋_GB2312" w:hAnsi="方正仿宋_GB2312" w:eastAsia="方正仿宋_GB2312" w:cs="方正仿宋_GB2312"/>
          <w:sz w:val="28"/>
          <w:szCs w:val="28"/>
        </w:rPr>
        <w:t xml:space="preserve">。</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一、项目基本情况</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highlight w:val="none"/>
          <w:lang w:val="en-US" w:bidi="ar-SA"/>
        </w:rPr>
        <w:t xml:space="preserve">项目编号：</w:t>
      </w:r>
      <w:r>
        <w:rPr>
          <w:rFonts w:hint="eastAsia" w:ascii="仿宋_GB2312" w:hAnsi="宋体" w:eastAsia="仿宋_GB2312" w:cs="Times New Roman"/>
          <w:sz w:val="28"/>
          <w:szCs w:val="28"/>
          <w:highlight w:val="none"/>
          <w:lang w:val="en-US" w:bidi="ar-SA"/>
        </w:rPr>
        <w:t xml:space="preserve">JSZC-321283-JZCG-C2025-0035</w:t>
      </w:r>
      <w:r>
        <w:rPr>
          <w:rFonts w:hint="eastAsia" w:ascii="仿宋_GB2312" w:hAnsi="宋体" w:eastAsia="仿宋_GB2312" w:cs="Times New Roman"/>
          <w:sz w:val="28"/>
          <w:szCs w:val="28"/>
          <w:highlight w:val="none"/>
          <w:lang w:val="en-US" w:bidi="ar-SA"/>
        </w:rPr>
      </w:r>
      <w:r>
        <w:rPr>
          <w:rFonts w:hint="eastAsia" w:ascii="仿宋_GB2312" w:hAnsi="宋体" w:eastAsia="仿宋_GB2312" w:cs="Times New Roman"/>
          <w:sz w:val="28"/>
          <w:szCs w:val="28"/>
          <w:highlight w:val="none"/>
          <w:lang w:val="en-US" w:bidi="ar-SA"/>
        </w:rPr>
      </w:r>
    </w:p>
    <w:p>
      <w:pPr>
        <w:ind w:firstLine="560"/>
        <w:jc w:val="both"/>
        <w:spacing w:line="560" w:lineRule="exact"/>
        <w:rPr>
          <w:rFonts w:hint="eastAsia" w:ascii="仿宋_GB2312" w:hAnsi="宋体" w:eastAsia="仿宋_GB2312" w:cs="Times New Roman"/>
          <w:sz w:val="28"/>
          <w:szCs w:val="28"/>
          <w:highlight w:val="none"/>
          <w:lang w:val="en-US" w:bidi="ar-SA"/>
        </w:rPr>
      </w:pPr>
      <w:r>
        <w:rPr>
          <w:rFonts w:hint="eastAsia" w:ascii="仿宋_GB2312" w:hAnsi="宋体" w:eastAsia="仿宋_GB2312" w:cs="Times New Roman"/>
          <w:sz w:val="28"/>
          <w:szCs w:val="28"/>
          <w:lang w:val="en-US" w:bidi="ar-SA"/>
        </w:rPr>
        <w:t xml:space="preserve">项目名称：泰兴市自然资源和规划局物业管理服务项目</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采购方式：竞争性磋商；</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预算金额：125万元；</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最高限价：125万元；</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采购需求：泰兴市自然资源和规划局物业管理服务。管理服务场所包括：文昌东路6号；鑫泰路16号；曾涛路168号。具体详见竞争性磋商文件第五章。</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合同履行期限：本次招标服务期限为三年（合同一年一签。季度考核，首个季度为试用期，如在试用期内未通过考核，甲方有权解除合同。年度考核合格续签下一年合同，如年度考核不合格，甲方有权重新选择服务单位）。</w:t>
      </w:r>
      <w:r/>
    </w:p>
    <w:p>
      <w:pPr>
        <w:ind w:firstLine="560"/>
        <w:jc w:val="both"/>
        <w:spacing w:line="560" w:lineRule="exact"/>
        <w:rPr>
          <w:rFonts w:ascii="仿宋_GB2312" w:eastAsia="仿宋_GB2312" w:cs="Times New Roman"/>
          <w:sz w:val="28"/>
          <w:szCs w:val="28"/>
          <w:lang w:bidi="ar-SA"/>
        </w:rPr>
      </w:pPr>
      <w:r>
        <w:rPr>
          <w:rFonts w:hint="eastAsia" w:ascii="仿宋_GB2312" w:eastAsia="仿宋_GB2312" w:cs="Times New Roman"/>
          <w:sz w:val="28"/>
          <w:szCs w:val="28"/>
          <w:lang w:bidi="ar-SA"/>
        </w:rPr>
        <w:t xml:space="preserve">本项目（是/否）接受联合体投标：不接受联合体。</w:t>
      </w:r>
      <w:r/>
    </w:p>
    <w:p>
      <w:pPr>
        <w:ind w:firstLine="560"/>
        <w:jc w:val="both"/>
        <w:spacing w:line="560" w:lineRule="exact"/>
        <w:rPr>
          <w:rFonts w:ascii="黑体" w:hAnsi="黑体" w:eastAsia="黑体" w:cs="Times New Roman"/>
          <w:sz w:val="28"/>
          <w:szCs w:val="28"/>
          <w:lang w:val="en-US" w:bidi="ar-SA"/>
        </w:rPr>
      </w:pPr>
      <w:r>
        <w:rPr>
          <w:rFonts w:hint="eastAsia" w:ascii="黑体" w:hAnsi="黑体" w:eastAsia="黑体" w:cs="Times New Roman"/>
          <w:sz w:val="28"/>
          <w:szCs w:val="28"/>
          <w:lang w:val="en-US" w:bidi="ar-SA"/>
        </w:rPr>
        <w:t xml:space="preserve">二、申请人的资格要求：</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1.满足《中华人民共和国政府采购法》第二十二条规定：</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基本资格条件的承诺（根据供应商提供的承诺函，内容完整且具有法人及法定代表人的印章）。</w:t>
      </w:r>
      <w:r/>
    </w:p>
    <w:p>
      <w:pPr>
        <w:ind w:firstLine="560"/>
        <w:jc w:val="both"/>
        <w:spacing w:line="560" w:lineRule="exact"/>
        <w:rPr>
          <w:rFonts w:hint="eastAsia" w:ascii="仿宋_GB2312" w:hAnsi="宋体" w:eastAsia="仿宋_GB2312" w:cs="Times New Roman"/>
          <w:sz w:val="28"/>
          <w:szCs w:val="28"/>
          <w:lang w:val="en-US" w:bidi="ar-SA"/>
        </w:rPr>
      </w:pPr>
      <w:r/>
      <w:bookmarkStart w:id="0" w:name="_Toc28359081"/>
      <w:r/>
      <w:bookmarkStart w:id="1" w:name="_Toc28359004"/>
      <w:r>
        <w:rPr>
          <w:rFonts w:hint="eastAsia" w:ascii="仿宋_GB2312" w:hAnsi="宋体" w:eastAsia="仿宋_GB2312" w:cs="Times New Roman"/>
          <w:sz w:val="28"/>
          <w:szCs w:val="28"/>
          <w:lang w:val="en-US" w:bidi="ar-SA"/>
        </w:rPr>
        <w:t xml:space="preserve">2.落实政府采购政策需满足的资格要求：本项目为非专门面向中小企业的项目；</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3.本项目的特定资格要求：</w:t>
      </w:r>
      <w:bookmarkEnd w:id="0"/>
      <w:r/>
      <w:bookmarkEnd w:id="1"/>
      <w:r>
        <w:rPr>
          <w:rFonts w:hint="eastAsia" w:ascii="仿宋_GB2312" w:hAnsi="宋体" w:eastAsia="仿宋_GB2312" w:cs="Times New Roman"/>
          <w:sz w:val="28"/>
          <w:szCs w:val="28"/>
          <w:lang w:val="en-US" w:bidi="ar-SA"/>
        </w:rPr>
        <w:t xml:space="preserve">无。</w:t>
      </w:r>
      <w:r/>
    </w:p>
    <w:p>
      <w:pPr>
        <w:ind w:firstLine="560"/>
        <w:jc w:val="both"/>
        <w:spacing w:line="560" w:lineRule="exact"/>
        <w:rPr>
          <w:rFonts w:hint="eastAsia" w:ascii="黑体" w:hAnsi="黑体" w:eastAsia="黑体" w:cs="Times New Roman"/>
          <w:sz w:val="28"/>
          <w:szCs w:val="28"/>
          <w:lang w:val="en-US" w:eastAsia="zh-CN" w:bidi="ar-SA"/>
        </w:rPr>
      </w:pPr>
      <w:r>
        <w:rPr>
          <w:rFonts w:hint="eastAsia" w:ascii="黑体" w:hAnsi="黑体" w:eastAsia="黑体" w:cs="Times New Roman"/>
          <w:sz w:val="28"/>
          <w:szCs w:val="28"/>
          <w:lang w:val="en-US" w:bidi="ar-SA"/>
        </w:rPr>
        <w:t xml:space="preserve">三、获取</w:t>
      </w:r>
      <w:r>
        <w:rPr>
          <w:rFonts w:hint="eastAsia" w:ascii="黑体" w:hAnsi="黑体" w:eastAsia="黑体" w:cs="Times New Roman"/>
          <w:sz w:val="28"/>
          <w:szCs w:val="28"/>
          <w:lang w:val="en-US" w:eastAsia="zh-CN" w:bidi="ar-SA"/>
        </w:rPr>
        <w:t xml:space="preserve">竞争性磋商文件</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1.获取时间：自磋商文件公告发布之日起5个工作日。</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2.地点：“苏采云”政府采购一体化平台。</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3.获取方式：线上获取。</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4.售价：免费。</w:t>
      </w:r>
      <w:r/>
    </w:p>
    <w:p>
      <w:pPr>
        <w:ind w:firstLine="560"/>
        <w:jc w:val="both"/>
        <w:spacing w:line="560" w:lineRule="exact"/>
        <w:rPr>
          <w:rFonts w:ascii="方正仿宋_GB2312" w:hAnsi="方正仿宋_GB2312" w:eastAsia="方正仿宋_GB2312" w:cs="方正仿宋_GB2312"/>
          <w:b/>
          <w:bCs/>
          <w:sz w:val="28"/>
          <w:szCs w:val="28"/>
        </w:rPr>
      </w:pPr>
      <w:r>
        <w:rPr>
          <w:rFonts w:hint="eastAsia" w:ascii="黑体" w:hAnsi="黑体" w:eastAsia="黑体" w:cs="Times New Roman"/>
          <w:sz w:val="28"/>
          <w:szCs w:val="28"/>
          <w:lang w:val="en-US" w:bidi="ar-SA"/>
        </w:rPr>
        <w:t xml:space="preserve">四、</w:t>
      </w:r>
      <w:r>
        <w:rPr>
          <w:rFonts w:hint="eastAsia" w:ascii="黑体" w:hAnsi="黑体" w:eastAsia="黑体"/>
          <w:sz w:val="28"/>
          <w:szCs w:val="28"/>
        </w:rPr>
        <w:t xml:space="preserve">四、提交首次响应文件</w:t>
      </w:r>
      <w:r/>
    </w:p>
    <w:p>
      <w:pPr>
        <w:ind w:firstLine="560"/>
        <w:spacing w:line="560" w:lineRule="exact"/>
        <w:rPr>
          <w:rFonts w:ascii="仿宋_GB2312" w:eastAsia="仿宋_GB2312"/>
          <w:sz w:val="28"/>
          <w:szCs w:val="28"/>
        </w:rPr>
      </w:pPr>
      <w:r>
        <w:rPr>
          <w:rFonts w:eastAsia="仿宋_GB2312"/>
          <w:sz w:val="28"/>
          <w:szCs w:val="28"/>
        </w:rPr>
        <w:t xml:space="preserve">1.</w:t>
      </w:r>
      <w:r>
        <w:rPr>
          <w:rFonts w:hint="eastAsia" w:ascii="仿宋_GB2312" w:eastAsia="仿宋_GB2312"/>
          <w:sz w:val="28"/>
          <w:szCs w:val="28"/>
        </w:rPr>
        <w:t xml:space="preserve">截止时间：</w:t>
      </w:r>
      <w:r>
        <w:rPr>
          <w:rFonts w:hint="eastAsia" w:ascii="仿宋_GB2312" w:eastAsia="仿宋_GB2312"/>
          <w:color w:val="ff0000"/>
          <w:sz w:val="28"/>
          <w:szCs w:val="28"/>
        </w:rPr>
        <w:t xml:space="preserve">2025</w:t>
      </w:r>
      <w:r>
        <w:rPr>
          <w:rFonts w:hint="eastAsia" w:ascii="仿宋_GB2312" w:eastAsia="仿宋_GB2312"/>
          <w:color w:val="ff0000"/>
          <w:sz w:val="28"/>
          <w:szCs w:val="28"/>
          <w:lang w:val="en-US" w:eastAsia="zh-CN"/>
        </w:rPr>
        <w:t xml:space="preserve">-11-25</w:t>
      </w:r>
      <w:r>
        <w:rPr>
          <w:rFonts w:hint="eastAsia" w:ascii="仿宋" w:hAnsi="仿宋" w:eastAsia="仿宋" w:cs="仿宋"/>
          <w:color w:val="ff0000"/>
          <w:sz w:val="28"/>
          <w:szCs w:val="28"/>
        </w:rPr>
        <w:t xml:space="preserve">  09：00</w:t>
      </w:r>
      <w:r>
        <w:rPr>
          <w:rFonts w:hint="eastAsia" w:ascii="仿宋" w:hAnsi="仿宋" w:eastAsia="仿宋" w:cs="仿宋"/>
          <w:sz w:val="28"/>
          <w:szCs w:val="28"/>
        </w:rPr>
        <w:t xml:space="preserve">（北京时间）。</w:t>
      </w:r>
      <w:r/>
    </w:p>
    <w:p>
      <w:pPr>
        <w:ind w:firstLine="560"/>
        <w:spacing w:line="560" w:lineRule="exact"/>
        <w:rPr>
          <w:rFonts w:ascii="仿宋_GB2312" w:eastAsia="仿宋_GB2312"/>
          <w:sz w:val="28"/>
          <w:szCs w:val="28"/>
        </w:rPr>
      </w:pPr>
      <w:r>
        <w:rPr>
          <w:rFonts w:eastAsia="仿宋_GB2312"/>
          <w:sz w:val="28"/>
          <w:szCs w:val="28"/>
        </w:rPr>
        <w:t xml:space="preserve">2.</w:t>
      </w:r>
      <w:r>
        <w:rPr>
          <w:rFonts w:hint="eastAsia" w:ascii="仿宋_GB2312"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五、开启</w:t>
      </w:r>
      <w:r/>
    </w:p>
    <w:p>
      <w:pPr>
        <w:ind w:firstLine="560"/>
        <w:spacing w:line="560" w:lineRule="exact"/>
        <w:rPr>
          <w:rFonts w:ascii="仿宋_GB2312" w:eastAsia="仿宋_GB2312"/>
          <w:sz w:val="28"/>
          <w:szCs w:val="28"/>
        </w:rPr>
      </w:pPr>
      <w:r>
        <w:rPr>
          <w:rFonts w:eastAsia="仿宋_GB2312"/>
          <w:sz w:val="28"/>
          <w:szCs w:val="28"/>
        </w:rPr>
        <w:t xml:space="preserve">1.</w:t>
      </w:r>
      <w:r>
        <w:rPr>
          <w:rFonts w:hint="eastAsia" w:ascii="仿宋_GB2312" w:eastAsia="仿宋_GB2312"/>
          <w:sz w:val="28"/>
          <w:szCs w:val="28"/>
        </w:rPr>
        <w:t xml:space="preserve">时间</w:t>
      </w:r>
      <w:r>
        <w:rPr>
          <w:rFonts w:hint="eastAsia" w:ascii="仿宋" w:hAnsi="仿宋" w:eastAsia="仿宋" w:cs="仿宋"/>
          <w:sz w:val="28"/>
          <w:szCs w:val="28"/>
        </w:rPr>
        <w:t xml:space="preserve">：</w:t>
      </w:r>
      <w:r>
        <w:rPr>
          <w:rFonts w:hint="eastAsia" w:ascii="仿宋_GB2312" w:eastAsia="仿宋_GB2312"/>
          <w:color w:val="ff0000"/>
          <w:sz w:val="28"/>
          <w:szCs w:val="28"/>
        </w:rPr>
        <w:t xml:space="preserve">2025</w:t>
      </w:r>
      <w:r>
        <w:rPr>
          <w:rFonts w:hint="eastAsia" w:ascii="仿宋_GB2312" w:eastAsia="仿宋_GB2312"/>
          <w:color w:val="ff0000"/>
          <w:sz w:val="28"/>
          <w:szCs w:val="28"/>
          <w:lang w:val="en-US" w:eastAsia="zh-CN"/>
        </w:rPr>
        <w:t xml:space="preserve">-11-25</w:t>
      </w:r>
      <w:r>
        <w:rPr>
          <w:rFonts w:hint="eastAsia" w:ascii="仿宋" w:hAnsi="仿宋" w:eastAsia="仿宋" w:cs="仿宋"/>
          <w:color w:val="ff0000"/>
          <w:sz w:val="28"/>
          <w:szCs w:val="28"/>
        </w:rPr>
        <w:t xml:space="preserve">  09：00</w:t>
      </w:r>
      <w:r>
        <w:rPr>
          <w:rFonts w:hint="eastAsia" w:ascii="仿宋" w:hAnsi="仿宋" w:eastAsia="仿宋" w:cs="仿宋"/>
          <w:sz w:val="28"/>
          <w:szCs w:val="28"/>
        </w:rPr>
        <w:t xml:space="preserve">（北京时间）。</w:t>
      </w:r>
      <w:r/>
    </w:p>
    <w:p>
      <w:pPr>
        <w:ind w:firstLine="560"/>
        <w:jc w:val="both"/>
        <w:spacing w:line="560" w:lineRule="exact"/>
        <w:rPr>
          <w:rFonts w:ascii="黑体" w:hAnsi="黑体" w:eastAsia="黑体" w:cs="Times New Roman"/>
          <w:sz w:val="28"/>
          <w:szCs w:val="28"/>
          <w:lang w:val="en-US" w:bidi="ar-SA"/>
        </w:rPr>
      </w:pPr>
      <w:r>
        <w:rPr>
          <w:rFonts w:eastAsia="仿宋_GB2312"/>
          <w:sz w:val="28"/>
          <w:szCs w:val="28"/>
        </w:rPr>
        <w:t xml:space="preserve">2.</w:t>
      </w:r>
      <w:r>
        <w:rPr>
          <w:rFonts w:hint="eastAsia" w:ascii="仿宋_GB2312" w:eastAsia="仿宋_GB2312"/>
          <w:sz w:val="28"/>
          <w:szCs w:val="28"/>
        </w:rPr>
        <w:t xml:space="preserve">地点：“苏采云”政府采购一体化平台。</w:t>
      </w:r>
      <w:r/>
    </w:p>
    <w:p>
      <w:pPr>
        <w:ind w:firstLine="560"/>
        <w:jc w:val="both"/>
        <w:spacing w:line="560" w:lineRule="exact"/>
        <w:rPr>
          <w:rFonts w:ascii="黑体" w:hAnsi="黑体" w:eastAsia="黑体" w:cs="Times New Roman"/>
          <w:sz w:val="28"/>
          <w:szCs w:val="28"/>
          <w:lang w:val="en-US" w:bidi="ar-SA"/>
        </w:rPr>
      </w:pPr>
      <w:r>
        <w:rPr>
          <w:rFonts w:hint="eastAsia" w:ascii="黑体" w:hAnsi="黑体" w:eastAsia="黑体" w:cs="Times New Roman"/>
          <w:sz w:val="28"/>
          <w:szCs w:val="28"/>
          <w:lang w:val="en-US" w:bidi="ar-SA"/>
        </w:rPr>
        <w:t xml:space="preserve">六、公告期限</w:t>
      </w:r>
      <w:r/>
    </w:p>
    <w:p>
      <w:pPr>
        <w:ind w:firstLine="536"/>
        <w:spacing w:before="172"/>
        <w:rPr>
          <w:rFonts w:ascii="方正仿宋_GB2312" w:hAnsi="方正仿宋_GB2312" w:eastAsia="方正仿宋_GB2312" w:cs="方正仿宋_GB2312"/>
          <w:spacing w:val="-13"/>
          <w:sz w:val="28"/>
          <w:szCs w:val="28"/>
        </w:rPr>
      </w:pPr>
      <w:r>
        <w:rPr>
          <w:rFonts w:hint="eastAsia" w:ascii="方正仿宋_GB2312" w:hAnsi="方正仿宋_GB2312" w:eastAsia="方正仿宋_GB2312" w:cs="方正仿宋_GB2312"/>
          <w:spacing w:val="-6"/>
          <w:sz w:val="28"/>
          <w:szCs w:val="28"/>
        </w:rPr>
        <w:t xml:space="preserve">自本公告发布之日起 </w:t>
      </w: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pacing w:val="-13"/>
          <w:sz w:val="28"/>
          <w:szCs w:val="28"/>
        </w:rPr>
        <w:t xml:space="preserve"> 个工作日。</w:t>
      </w:r>
      <w:r/>
    </w:p>
    <w:p>
      <w:pPr>
        <w:ind w:firstLine="560"/>
        <w:jc w:val="both"/>
        <w:spacing w:line="560" w:lineRule="exact"/>
        <w:rPr>
          <w:rFonts w:ascii="黑体" w:hAnsi="黑体" w:eastAsia="黑体" w:cs="Times New Roman"/>
          <w:sz w:val="28"/>
          <w:szCs w:val="28"/>
          <w:lang w:val="en-US" w:bidi="ar-SA"/>
        </w:rPr>
      </w:pPr>
      <w:r>
        <w:rPr>
          <w:rFonts w:hint="eastAsia" w:ascii="黑体" w:hAnsi="黑体" w:eastAsia="黑体" w:cs="Times New Roman"/>
          <w:sz w:val="28"/>
          <w:szCs w:val="28"/>
          <w:lang w:val="en-US" w:bidi="ar-SA"/>
        </w:rPr>
        <w:t xml:space="preserve">七、其他补充事宜</w:t>
      </w:r>
      <w:r/>
    </w:p>
    <w:p>
      <w:pPr>
        <w:ind w:firstLine="560"/>
        <w:spacing w:line="500" w:lineRule="exact"/>
        <w:rPr>
          <w:rFonts w:ascii="仿宋_GB2312" w:eastAsia="仿宋_GB2312"/>
          <w:sz w:val="28"/>
          <w:szCs w:val="28"/>
        </w:rPr>
      </w:pPr>
      <w:r>
        <w:rPr>
          <w:rFonts w:eastAsia="仿宋_GB2312"/>
          <w:sz w:val="28"/>
          <w:szCs w:val="28"/>
        </w:rPr>
        <w:t xml:space="preserve">1.</w:t>
      </w:r>
      <w:r>
        <w:rPr>
          <w:rFonts w:hint="eastAsia" w:ascii="仿宋_GB2312" w:eastAsia="仿宋_GB2312"/>
          <w:sz w:val="28"/>
          <w:szCs w:val="28"/>
        </w:rPr>
        <w:t xml:space="preserve">磋商保证金：无须缴纳。</w:t>
      </w:r>
      <w:r/>
    </w:p>
    <w:p>
      <w:pPr>
        <w:pStyle w:val="813"/>
        <w:spacing w:line="500" w:lineRule="exact"/>
        <w:rPr>
          <w:rFonts w:ascii="仿宋_GB2312" w:eastAsia="仿宋_GB2312"/>
          <w:sz w:val="28"/>
          <w:szCs w:val="28"/>
        </w:rPr>
      </w:pPr>
      <w:r>
        <w:rPr>
          <w:rFonts w:hint="eastAsia"/>
        </w:rPr>
        <w:t xml:space="preserve">      </w:t>
      </w:r>
      <w:r>
        <w:rPr>
          <w:rFonts w:ascii="Times New Roman" w:eastAsia="仿宋_GB2312"/>
          <w:sz w:val="28"/>
          <w:szCs w:val="28"/>
        </w:rPr>
        <w:t xml:space="preserve">2.</w:t>
      </w:r>
      <w:r>
        <w:rPr>
          <w:rFonts w:hint="eastAsia" w:ascii="仿宋_GB2312" w:eastAsia="仿宋_GB2312"/>
          <w:sz w:val="28"/>
          <w:szCs w:val="28"/>
        </w:rPr>
        <w:t xml:space="preserve">采购信息发布媒介：江苏政府采购网（</w:t>
      </w:r>
      <w:r>
        <w:rPr>
          <w:rFonts w:ascii="Times New Roman" w:eastAsia="仿宋_GB2312"/>
          <w:sz w:val="28"/>
          <w:szCs w:val="28"/>
        </w:rPr>
        <w:t xml:space="preserve">www.ccgp-jiangsu.gov.cn</w:t>
      </w:r>
      <w:r>
        <w:rPr>
          <w:rFonts w:hint="eastAsia" w:ascii="仿宋_GB2312" w:eastAsia="仿宋_GB2312"/>
          <w:sz w:val="28"/>
          <w:szCs w:val="28"/>
        </w:rPr>
        <w:t xml:space="preserve">）。</w:t>
      </w:r>
      <w:r/>
    </w:p>
    <w:p>
      <w:pPr>
        <w:pStyle w:val="813"/>
        <w:ind w:firstLine="560"/>
        <w:spacing w:line="500" w:lineRule="exact"/>
        <w:rPr>
          <w:rFonts w:ascii="仿宋_GB2312" w:eastAsia="仿宋_GB2312"/>
          <w:color w:val="ff0000"/>
          <w:sz w:val="28"/>
          <w:szCs w:val="28"/>
        </w:rPr>
      </w:pPr>
      <w:r>
        <w:rPr>
          <w:rFonts w:hint="eastAsia" w:ascii="Times New Roman" w:eastAsia="仿宋_GB2312"/>
          <w:sz w:val="28"/>
          <w:szCs w:val="28"/>
        </w:rPr>
        <w:t xml:space="preserve">3.本项目属于政府采购服务类项目。</w:t>
      </w:r>
      <w:r/>
    </w:p>
    <w:p>
      <w:pPr>
        <w:ind w:firstLine="562"/>
        <w:spacing w:line="500" w:lineRule="exact"/>
        <w:rPr>
          <w:rFonts w:ascii="仿宋_GB2312" w:eastAsia="仿宋_GB2312"/>
          <w:b/>
          <w:sz w:val="28"/>
          <w:szCs w:val="28"/>
        </w:rPr>
      </w:pPr>
      <w:r>
        <w:rPr>
          <w:rFonts w:hint="eastAsia" w:eastAsia="仿宋_GB2312"/>
          <w:b/>
          <w:sz w:val="28"/>
          <w:szCs w:val="28"/>
        </w:rPr>
        <w:t xml:space="preserve">4</w:t>
      </w:r>
      <w:r>
        <w:rPr>
          <w:rFonts w:eastAsia="仿宋_GB2312"/>
          <w:b/>
          <w:sz w:val="28"/>
          <w:szCs w:val="28"/>
        </w:rPr>
        <w:t xml:space="preserve">.</w:t>
      </w:r>
      <w:r>
        <w:rPr>
          <w:rFonts w:hint="eastAsia" w:ascii="仿宋_GB2312" w:eastAsia="仿宋_GB2312"/>
          <w:b/>
          <w:sz w:val="28"/>
          <w:szCs w:val="28"/>
        </w:rPr>
        <w:t xml:space="preserve">注意事项：</w:t>
      </w:r>
      <w:r/>
    </w:p>
    <w:p>
      <w:pPr>
        <w:ind w:firstLine="562"/>
        <w:spacing w:line="500" w:lineRule="exact"/>
        <w:rPr>
          <w:rFonts w:ascii="仿宋_GB2312" w:eastAsia="仿宋_GB2312"/>
          <w:b/>
          <w:sz w:val="28"/>
          <w:szCs w:val="28"/>
        </w:rPr>
      </w:pPr>
      <w:r>
        <w:rPr>
          <w:rFonts w:eastAsia="仿宋_GB2312"/>
          <w:b/>
          <w:sz w:val="28"/>
          <w:szCs w:val="28"/>
        </w:rPr>
        <w:t xml:space="preserve">（1）</w:t>
      </w:r>
      <w:r>
        <w:rPr>
          <w:rFonts w:hint="eastAsia" w:ascii="仿宋_GB2312" w:eastAsia="仿宋_GB2312"/>
          <w:b/>
          <w:sz w:val="28"/>
          <w:szCs w:val="28"/>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_GB2312" w:eastAsia="仿宋_GB2312"/>
          <w:b/>
          <w:sz w:val="28"/>
          <w:szCs w:val="28"/>
        </w:rPr>
      </w:pPr>
      <w:r>
        <w:rPr>
          <w:rFonts w:eastAsia="仿宋_GB2312"/>
          <w:b/>
          <w:sz w:val="28"/>
          <w:szCs w:val="28"/>
        </w:rPr>
        <w:t xml:space="preserve">（2）</w:t>
      </w:r>
      <w:r>
        <w:rPr>
          <w:rFonts w:hint="eastAsia" w:ascii="仿宋_GB2312" w:eastAsia="仿宋_GB2312"/>
          <w:b/>
          <w:sz w:val="28"/>
          <w:szCs w:val="28"/>
        </w:rPr>
        <w:t xml:space="preserve">本项目采用电子化响应，供应商应根据《江苏省政府采购管理交易系统（苏采云）供应商操作手册》（“泰州市政府采购网—下载中心”下载）规定，制作、上传电子响应文件（技术支持电话：0523-87633965、0523-86897512；客服QQ：709339244、QQ：1810179072）。</w:t>
      </w:r>
      <w:r/>
    </w:p>
    <w:p>
      <w:pPr>
        <w:ind w:firstLine="562"/>
        <w:spacing w:line="500" w:lineRule="exact"/>
        <w:rPr>
          <w:rFonts w:ascii="仿宋_GB2312" w:eastAsia="仿宋_GB2312"/>
          <w:b/>
          <w:sz w:val="28"/>
          <w:szCs w:val="28"/>
        </w:rPr>
      </w:pPr>
      <w:r>
        <w:rPr>
          <w:rFonts w:eastAsia="仿宋_GB2312"/>
          <w:b/>
          <w:sz w:val="28"/>
          <w:szCs w:val="28"/>
        </w:rPr>
        <w:t xml:space="preserve">（3）</w:t>
      </w:r>
      <w:r>
        <w:rPr>
          <w:rFonts w:hint="eastAsia" w:ascii="仿宋_GB2312" w:eastAsia="仿宋_GB2312"/>
          <w:b/>
          <w:sz w:val="28"/>
          <w:szCs w:val="28"/>
        </w:rPr>
        <w:t xml:space="preserve">有关本次招标的事项若存在变动或修改，敬请及时关注“江苏政府采购网”发布的更正公告。</w:t>
      </w:r>
      <w:r/>
    </w:p>
    <w:p>
      <w:pPr>
        <w:ind w:firstLine="562"/>
        <w:spacing w:line="500" w:lineRule="exact"/>
        <w:rPr>
          <w:rFonts w:ascii="仿宋_GB2312" w:eastAsia="仿宋_GB2312"/>
          <w:b/>
          <w:sz w:val="28"/>
          <w:szCs w:val="28"/>
        </w:rPr>
      </w:pPr>
      <w:r>
        <w:rPr>
          <w:rFonts w:hint="eastAsia" w:ascii="仿宋_GB2312" w:eastAsia="仿宋_GB2312"/>
          <w:b/>
          <w:sz w:val="28"/>
          <w:szCs w:val="28"/>
        </w:rPr>
        <w:t xml:space="preserve">如潜在供应商未按上述要求操作，将自行承担所产生的风险。</w:t>
      </w:r>
      <w:r/>
    </w:p>
    <w:p>
      <w:pPr>
        <w:ind w:firstLine="560"/>
        <w:jc w:val="both"/>
        <w:spacing w:line="560" w:lineRule="exact"/>
        <w:rPr>
          <w:rFonts w:ascii="方正仿宋_GB2312" w:hAnsi="方正仿宋_GB2312" w:eastAsia="方正仿宋_GB2312" w:cs="方正仿宋_GB2312"/>
          <w:sz w:val="28"/>
          <w:szCs w:val="28"/>
        </w:rPr>
      </w:pPr>
      <w:r>
        <w:rPr>
          <w:rFonts w:hint="eastAsia" w:ascii="黑体" w:hAnsi="黑体" w:eastAsia="黑体" w:cs="Times New Roman"/>
          <w:sz w:val="28"/>
          <w:szCs w:val="28"/>
          <w:lang w:val="en-US" w:bidi="ar-SA"/>
        </w:rPr>
        <w:t xml:space="preserve">八</w:t>
      </w:r>
      <w:r>
        <w:rPr>
          <w:rFonts w:hint="eastAsia" w:ascii="黑体" w:hAnsi="黑体" w:eastAsia="黑体" w:cs="Times New Roman"/>
          <w:sz w:val="28"/>
          <w:szCs w:val="28"/>
          <w:lang w:bidi="ar-SA"/>
        </w:rPr>
        <w:t xml:space="preserve">、对本次招标提出询问，请按以下方式联系</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1.采购人信息</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名 称：泰兴市自然资源和规划局</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地 址：泰兴市文昌东路6号</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联系方式：</w:t>
      </w:r>
      <w:r>
        <w:rPr>
          <w:rFonts w:hint="eastAsia" w:ascii="仿宋_GB2312" w:hAnsi="宋体" w:eastAsia="仿宋_GB2312" w:cs="Times New Roman"/>
          <w:sz w:val="28"/>
          <w:szCs w:val="28"/>
          <w:lang w:val="en-US" w:eastAsia="zh-CN" w:bidi="ar-SA"/>
        </w:rPr>
        <w:t xml:space="preserve">0523-</w:t>
      </w:r>
      <w:r>
        <w:rPr>
          <w:rFonts w:hint="eastAsia" w:ascii="仿宋_GB2312" w:hAnsi="宋体" w:eastAsia="仿宋_GB2312" w:cs="Times New Roman"/>
          <w:sz w:val="28"/>
          <w:szCs w:val="28"/>
          <w:lang w:val="en-US" w:bidi="ar-SA"/>
        </w:rPr>
        <w:t xml:space="preserve">876</w:t>
      </w:r>
      <w:r>
        <w:rPr>
          <w:rFonts w:hint="eastAsia" w:ascii="仿宋_GB2312" w:eastAsia="仿宋_GB2312" w:cs="Times New Roman"/>
          <w:sz w:val="28"/>
          <w:szCs w:val="28"/>
          <w:lang w:val="en-US" w:eastAsia="zh-CN" w:bidi="ar-SA"/>
        </w:rPr>
        <w:t xml:space="preserve">14988</w:t>
      </w:r>
      <w:r>
        <w:rPr>
          <w:rFonts w:hint="eastAsia" w:ascii="仿宋_GB2312" w:hAnsi="宋体" w:eastAsia="仿宋_GB2312" w:cs="Times New Roman"/>
          <w:sz w:val="28"/>
          <w:szCs w:val="28"/>
          <w:lang w:val="en-US" w:bidi="ar-SA"/>
        </w:rPr>
        <w:t xml:space="preserve">           </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2.采购代理机构信息</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名称：泰兴市公共资源交易中心</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地　址：泰兴市文昌东路62号四楼406室</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联系方式：0523-87654122</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3.项目联系方式</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项目联系人：泰兴市自然资源和规划局 </w:t>
      </w:r>
      <w:r>
        <w:rPr>
          <w:rFonts w:hint="eastAsia" w:ascii="仿宋_GB2312" w:eastAsia="仿宋_GB2312" w:cs="Times New Roman"/>
          <w:sz w:val="28"/>
          <w:szCs w:val="28"/>
          <w:lang w:val="en-US" w:eastAsia="zh-CN" w:bidi="ar-SA"/>
        </w:rPr>
        <w:t xml:space="preserve">  </w:t>
      </w:r>
      <w:r>
        <w:rPr>
          <w:rFonts w:hint="eastAsia" w:ascii="仿宋_GB2312" w:hAnsi="宋体" w:eastAsia="仿宋_GB2312" w:cs="Times New Roman"/>
          <w:sz w:val="28"/>
          <w:szCs w:val="28"/>
          <w:lang w:val="en-US" w:bidi="ar-SA"/>
        </w:rPr>
        <w:t xml:space="preserve">孔女士</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电 话：</w:t>
      </w:r>
      <w:r>
        <w:rPr>
          <w:rFonts w:hint="eastAsia" w:ascii="仿宋_GB2312" w:hAnsi="宋体" w:eastAsia="仿宋_GB2312" w:cs="Times New Roman"/>
          <w:sz w:val="28"/>
          <w:szCs w:val="28"/>
          <w:lang w:val="en-US" w:eastAsia="zh-CN" w:bidi="ar-SA"/>
        </w:rPr>
        <w:t xml:space="preserve">0523-</w:t>
      </w:r>
      <w:r>
        <w:rPr>
          <w:rFonts w:hint="eastAsia" w:ascii="仿宋_GB2312" w:hAnsi="宋体" w:eastAsia="仿宋_GB2312" w:cs="Times New Roman"/>
          <w:sz w:val="28"/>
          <w:szCs w:val="28"/>
          <w:lang w:val="en-US" w:bidi="ar-SA"/>
        </w:rPr>
        <w:t xml:space="preserve">87614988</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项目联系人：泰兴市公共资源交易中心</w:t>
      </w:r>
      <w:r>
        <w:rPr>
          <w:rFonts w:hint="eastAsia" w:ascii="仿宋_GB2312" w:hAnsi="宋体" w:eastAsia="仿宋_GB2312" w:cs="Times New Roman"/>
          <w:sz w:val="28"/>
          <w:szCs w:val="28"/>
          <w:lang w:val="en-US" w:eastAsia="zh-CN" w:bidi="ar-SA"/>
        </w:rPr>
        <w:t xml:space="preserve">   </w:t>
      </w:r>
      <w:r>
        <w:rPr>
          <w:rFonts w:hint="eastAsia" w:ascii="仿宋_GB2312" w:hAnsi="宋体" w:eastAsia="仿宋_GB2312" w:cs="Times New Roman"/>
          <w:sz w:val="28"/>
          <w:szCs w:val="28"/>
          <w:lang w:val="en-US" w:bidi="ar-SA"/>
        </w:rPr>
        <w:t xml:space="preserve">黄女士</w:t>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t xml:space="preserve">电 话：0523-87654122</w:t>
      </w:r>
      <w:r/>
    </w:p>
    <w:p>
      <w:pPr>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br w:type="page" w:clear="all"/>
      </w:r>
      <w:r/>
    </w:p>
    <w:p>
      <w:pPr>
        <w:jc w:val="center"/>
        <w:widowControl/>
        <w:rPr>
          <w:rFonts w:hint="eastAsia" w:ascii="方正小标宋_GBK" w:hAnsi="宋体" w:eastAsia="方正小标宋_GBK"/>
          <w:b/>
          <w:sz w:val="32"/>
          <w:szCs w:val="32"/>
        </w:rPr>
      </w:pPr>
      <w:r>
        <w:rPr>
          <w:rFonts w:hint="eastAsia" w:ascii="方正小标宋_GBK" w:hAnsi="宋体" w:eastAsia="方正小标宋_GBK"/>
          <w:b/>
          <w:sz w:val="32"/>
          <w:szCs w:val="32"/>
        </w:rPr>
        <w:t xml:space="preserve">第二章 供应商须知</w:t>
      </w:r>
      <w:r/>
    </w:p>
    <w:p>
      <w:pPr>
        <w:rPr>
          <w:rFonts w:ascii="仿宋_GB2312" w:hAnsi="宋体" w:eastAsia="仿宋_GB2312"/>
          <w:sz w:val="28"/>
          <w:szCs w:val="28"/>
        </w:rPr>
      </w:pPr>
      <w:r>
        <w:rPr>
          <w:rFonts w:hint="eastAsia" w:ascii="仿宋_GB2312" w:hAnsi="宋体" w:eastAsia="仿宋_GB2312"/>
          <w:sz w:val="28"/>
          <w:szCs w:val="28"/>
        </w:rPr>
        <w:t xml:space="preserve">供应商须知前附表</w:t>
      </w:r>
      <w:r/>
    </w:p>
    <w:tbl>
      <w:tblPr>
        <w:tblStyle w:val="812"/>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443"/>
      </w:tblGrid>
      <w:tr>
        <w:trPr>
          <w:jc w:val="center"/>
          <w:trHeight w:val="392"/>
        </w:trPr>
        <w:tc>
          <w:tcPr>
            <w:tcW w:w="1135" w:type="dxa"/>
            <w:vAlign w:val="center"/>
            <w:textDirection w:val="lrTb"/>
            <w:noWrap w:val="false"/>
          </w:tcPr>
          <w:p>
            <w:pPr>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条款号</w:t>
            </w:r>
            <w:r/>
          </w:p>
        </w:tc>
        <w:tc>
          <w:tcPr>
            <w:tcW w:w="2551" w:type="dxa"/>
            <w:vAlign w:val="center"/>
            <w:textDirection w:val="lrTb"/>
            <w:noWrap w:val="false"/>
          </w:tcPr>
          <w:p>
            <w:pPr>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条 款 名 称</w:t>
            </w:r>
            <w:r/>
          </w:p>
        </w:tc>
        <w:tc>
          <w:tcPr>
            <w:gridSpan w:val="2"/>
            <w:tcW w:w="5449" w:type="dxa"/>
            <w:vAlign w:val="center"/>
            <w:textDirection w:val="lrTb"/>
            <w:noWrap w:val="false"/>
          </w:tcPr>
          <w:p>
            <w:pPr>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编  列  内  容</w:t>
            </w:r>
            <w:r/>
          </w:p>
        </w:tc>
      </w:tr>
      <w:tr>
        <w:trPr>
          <w:jc w:val="center"/>
          <w:trHeight w:val="555"/>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1.1.2</w:t>
            </w:r>
            <w:r/>
          </w:p>
        </w:tc>
        <w:tc>
          <w:tcPr>
            <w:tcW w:w="2551"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采购人</w:t>
            </w:r>
            <w:r/>
          </w:p>
        </w:tc>
        <w:tc>
          <w:tcPr>
            <w:gridSpan w:val="2"/>
            <w:tcW w:w="5449" w:type="dxa"/>
            <w:vAlign w:val="center"/>
            <w:textDirection w:val="lrTb"/>
            <w:noWrap w:val="false"/>
          </w:tcPr>
          <w:p>
            <w:pPr>
              <w:ind w:left="40"/>
              <w:jc w:val="both"/>
              <w:spacing w:line="360" w:lineRule="exact"/>
              <w:rPr>
                <w:rFonts w:ascii="Times New Roman" w:hAnsi="Times New Roman" w:eastAsia="仿宋_GB2312" w:cs="Times New Roman"/>
                <w:color w:val="0d0d0d"/>
                <w:sz w:val="24"/>
                <w:szCs w:val="24"/>
                <w:lang w:val="en-US" w:bidi="ar-SA"/>
              </w:rPr>
            </w:pPr>
            <w:r>
              <w:rPr>
                <w:rFonts w:hint="eastAsia" w:ascii="Times New Roman" w:hAnsi="Times New Roman" w:eastAsia="仿宋_GB2312" w:cs="Times New Roman"/>
                <w:color w:val="0d0d0d"/>
                <w:sz w:val="24"/>
                <w:szCs w:val="24"/>
                <w:lang w:val="en-US" w:bidi="ar-SA"/>
              </w:rPr>
              <w:t xml:space="preserve">名称：泰兴市自然资源和规划局</w:t>
            </w:r>
            <w:r/>
          </w:p>
          <w:p>
            <w:pPr>
              <w:ind w:left="40"/>
              <w:jc w:val="both"/>
              <w:spacing w:line="360" w:lineRule="exact"/>
              <w:rPr>
                <w:rFonts w:ascii="Times New Roman" w:hAnsi="Times New Roman" w:eastAsia="仿宋_GB2312" w:cs="Times New Roman"/>
                <w:color w:val="0d0d0d"/>
                <w:sz w:val="24"/>
                <w:szCs w:val="24"/>
                <w:lang w:val="en-US" w:bidi="ar-SA"/>
              </w:rPr>
            </w:pPr>
            <w:r>
              <w:rPr>
                <w:rFonts w:hint="eastAsia" w:ascii="Times New Roman" w:hAnsi="Times New Roman" w:eastAsia="仿宋_GB2312" w:cs="Times New Roman"/>
                <w:color w:val="0d0d0d"/>
                <w:sz w:val="24"/>
                <w:szCs w:val="24"/>
                <w:lang w:val="en-US" w:bidi="ar-SA"/>
              </w:rPr>
              <w:t xml:space="preserve">地址：泰兴市文昌东路6号</w:t>
            </w:r>
            <w:r/>
          </w:p>
          <w:p>
            <w:pPr>
              <w:ind w:left="40"/>
              <w:jc w:val="both"/>
              <w:spacing w:line="360" w:lineRule="exact"/>
              <w:rPr>
                <w:rFonts w:hint="eastAsia" w:ascii="Times New Roman" w:hAnsi="Times New Roman" w:eastAsia="仿宋_GB2312" w:cs="Times New Roman"/>
                <w:color w:val="0d0d0d"/>
                <w:sz w:val="24"/>
                <w:szCs w:val="24"/>
                <w:lang w:val="en-US" w:eastAsia="zh-CN" w:bidi="ar-SA"/>
              </w:rPr>
            </w:pPr>
            <w:r>
              <w:rPr>
                <w:rFonts w:hint="eastAsia" w:ascii="Times New Roman" w:hAnsi="Times New Roman" w:eastAsia="仿宋_GB2312" w:cs="Times New Roman"/>
                <w:color w:val="0d0d0d"/>
                <w:sz w:val="24"/>
                <w:szCs w:val="24"/>
                <w:lang w:val="en-US" w:bidi="ar-SA"/>
              </w:rPr>
              <w:t xml:space="preserve">联系人：</w:t>
            </w:r>
            <w:r>
              <w:rPr>
                <w:rFonts w:hint="eastAsia" w:ascii="Times New Roman" w:hAnsi="Times New Roman" w:eastAsia="仿宋_GB2312" w:cs="Times New Roman"/>
                <w:color w:val="0d0d0d"/>
                <w:sz w:val="24"/>
                <w:szCs w:val="24"/>
                <w:lang w:val="en-US" w:eastAsia="zh-CN" w:bidi="ar-SA"/>
              </w:rPr>
              <w:t xml:space="preserve">孔女士</w:t>
            </w:r>
            <w:r/>
          </w:p>
          <w:p>
            <w:pPr>
              <w:ind w:left="40"/>
              <w:jc w:val="both"/>
              <w:spacing w:line="360" w:lineRule="exact"/>
              <w:rPr>
                <w:rFonts w:hint="eastAsia" w:ascii="仿宋_GB2312" w:hAnsi="宋体" w:eastAsia="仿宋_GB2312" w:cs="宋体"/>
              </w:rPr>
            </w:pPr>
            <w:r>
              <w:rPr>
                <w:rFonts w:hint="eastAsia" w:ascii="Times New Roman" w:hAnsi="Times New Roman" w:eastAsia="仿宋_GB2312" w:cs="Times New Roman"/>
                <w:color w:val="0d0d0d"/>
                <w:sz w:val="24"/>
                <w:szCs w:val="24"/>
                <w:lang w:val="en-US" w:bidi="ar-SA"/>
              </w:rPr>
              <w:t xml:space="preserve">联系电话：</w:t>
            </w:r>
            <w:r>
              <w:rPr>
                <w:rFonts w:hint="eastAsia" w:eastAsia="仿宋_GB2312"/>
                <w:color w:val="0d0d0d"/>
                <w:lang w:val="en-US" w:eastAsia="zh-CN"/>
              </w:rPr>
              <w:t xml:space="preserve">0523-</w:t>
            </w:r>
            <w:r>
              <w:rPr>
                <w:rFonts w:hint="eastAsia" w:eastAsia="仿宋_GB2312"/>
                <w:color w:val="0d0d0d"/>
                <w:lang w:val="en-US"/>
              </w:rPr>
              <w:t xml:space="preserve">87614988</w:t>
            </w:r>
            <w:r/>
          </w:p>
        </w:tc>
      </w:tr>
      <w:tr>
        <w:trPr>
          <w:jc w:val="center"/>
          <w:trHeight w:val="575"/>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1.1.3</w:t>
            </w:r>
            <w:r/>
          </w:p>
        </w:tc>
        <w:tc>
          <w:tcPr>
            <w:tcW w:w="2551"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采购代理机构</w:t>
            </w:r>
            <w:r/>
          </w:p>
        </w:tc>
        <w:tc>
          <w:tcPr>
            <w:gridSpan w:val="2"/>
            <w:tcW w:w="5449" w:type="dxa"/>
            <w:vAlign w:val="center"/>
            <w:textDirection w:val="lrTb"/>
            <w:noWrap w:val="false"/>
          </w:tcPr>
          <w:p>
            <w:pPr>
              <w:ind w:left="40"/>
              <w:jc w:val="both"/>
              <w:spacing w:line="360" w:lineRule="exact"/>
              <w:rPr>
                <w:rFonts w:eastAsia="仿宋_GB2312"/>
                <w:color w:val="0d0d0d"/>
              </w:rPr>
            </w:pPr>
            <w:r>
              <w:rPr>
                <w:rFonts w:hint="eastAsia" w:eastAsia="仿宋_GB2312"/>
                <w:color w:val="0d0d0d"/>
              </w:rPr>
              <w:t xml:space="preserve">名称：泰兴市公共资源交易中心</w:t>
            </w:r>
            <w:r/>
          </w:p>
          <w:p>
            <w:pPr>
              <w:ind w:left="40"/>
              <w:jc w:val="both"/>
              <w:spacing w:line="360" w:lineRule="exact"/>
              <w:rPr>
                <w:rFonts w:eastAsia="仿宋_GB2312"/>
                <w:color w:val="0d0d0d"/>
              </w:rPr>
            </w:pPr>
            <w:r>
              <w:rPr>
                <w:rFonts w:hint="eastAsia" w:eastAsia="仿宋_GB2312"/>
                <w:color w:val="0d0d0d"/>
              </w:rPr>
              <w:t xml:space="preserve">地址：泰兴市文昌东路62号四楼406室</w:t>
            </w:r>
            <w:r/>
          </w:p>
          <w:p>
            <w:pPr>
              <w:ind w:left="40"/>
              <w:jc w:val="both"/>
              <w:spacing w:line="360" w:lineRule="exact"/>
              <w:rPr>
                <w:rFonts w:eastAsia="仿宋_GB2312"/>
                <w:color w:val="0d0d0d"/>
              </w:rPr>
            </w:pPr>
            <w:r>
              <w:rPr>
                <w:rFonts w:hint="eastAsia" w:eastAsia="仿宋_GB2312"/>
                <w:color w:val="0d0d0d"/>
              </w:rPr>
              <w:t xml:space="preserve">联系人：黄女士</w:t>
            </w:r>
            <w:r/>
          </w:p>
          <w:p>
            <w:pPr>
              <w:pStyle w:val="820"/>
              <w:ind w:left="40"/>
              <w:jc w:val="both"/>
              <w:spacing w:before="91" w:line="262" w:lineRule="exact"/>
              <w:rPr>
                <w:rFonts w:ascii="仿宋_GB2312" w:hAnsi="宋体" w:eastAsia="仿宋_GB2312" w:cs="宋体"/>
              </w:rPr>
            </w:pPr>
            <w:r>
              <w:rPr>
                <w:rFonts w:hint="eastAsia" w:eastAsia="仿宋_GB2312"/>
                <w:color w:val="0d0d0d"/>
              </w:rPr>
              <w:t xml:space="preserve">联系电话：0523-87654122</w:t>
            </w:r>
            <w:r/>
          </w:p>
        </w:tc>
      </w:tr>
      <w:tr>
        <w:trPr>
          <w:jc w:val="center"/>
          <w:trHeight w:val="559"/>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1.1.4</w:t>
            </w:r>
            <w:r/>
          </w:p>
        </w:tc>
        <w:tc>
          <w:tcPr>
            <w:tcW w:w="2551"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项目名称及项目编号</w:t>
            </w:r>
            <w:r/>
          </w:p>
        </w:tc>
        <w:tc>
          <w:tcPr>
            <w:gridSpan w:val="2"/>
            <w:tcW w:w="5449" w:type="dxa"/>
            <w:vAlign w:val="center"/>
            <w:textDirection w:val="lrTb"/>
            <w:noWrap w:val="false"/>
          </w:tcPr>
          <w:p>
            <w:pPr>
              <w:ind w:left="1243" w:right="-121" w:hanging="1243"/>
              <w:spacing w:line="420" w:lineRule="exact"/>
              <w:rPr>
                <w:rFonts w:ascii="仿宋_GB2312" w:hAnsi="仿宋_GB2312" w:eastAsia="仿宋_GB2312" w:cs="仿宋_GB2312"/>
                <w:color w:val="0d0d0d"/>
              </w:rPr>
            </w:pPr>
            <w:r>
              <w:rPr>
                <w:rFonts w:hint="eastAsia" w:eastAsia="仿宋_GB2312"/>
                <w:color w:val="0d0d0d"/>
              </w:rPr>
              <w:t xml:space="preserve">项目名称：泰兴市自然资源和规划局物业管理服务项目</w:t>
            </w:r>
            <w:r/>
          </w:p>
          <w:p>
            <w:pPr>
              <w:jc w:val="left"/>
              <w:spacing w:line="360" w:lineRule="exact"/>
              <w:rPr>
                <w:rFonts w:hint="default" w:ascii="仿宋_GB2312" w:hAnsi="宋体" w:eastAsia="仿宋_GB2312" w:cs="宋体"/>
                <w:lang w:val="en-US"/>
              </w:rPr>
            </w:pPr>
            <w:r>
              <w:rPr>
                <w:rFonts w:hint="eastAsia" w:eastAsia="仿宋_GB2312"/>
                <w:color w:val="0d0d0d"/>
              </w:rPr>
              <w:t xml:space="preserve">项目编号：JSZC-321283-JZCG-C2025-00</w:t>
            </w:r>
            <w:r>
              <w:rPr>
                <w:rFonts w:hint="eastAsia" w:eastAsia="仿宋_GB2312"/>
                <w:color w:val="0d0d0d"/>
                <w:lang w:val="en-US" w:eastAsia="zh-CN"/>
              </w:rPr>
              <w:t xml:space="preserve">35</w:t>
            </w:r>
            <w:r/>
          </w:p>
        </w:tc>
      </w:tr>
      <w:tr>
        <w:trPr>
          <w:jc w:val="center"/>
          <w:trHeight w:val="518"/>
        </w:trPr>
        <w:tc>
          <w:tcPr>
            <w:tcW w:w="1135" w:type="dxa"/>
            <w:vAlign w:val="center"/>
            <w:textDirection w:val="lrTb"/>
            <w:noWrap w:val="false"/>
          </w:tcPr>
          <w:p>
            <w:pPr>
              <w:jc w:val="center"/>
              <w:spacing w:line="380" w:lineRule="exact"/>
              <w:rPr>
                <w:rFonts w:ascii="仿宋_GB2312" w:hAnsi="宋体" w:eastAsia="仿宋_GB2312" w:cs="宋体"/>
              </w:rPr>
            </w:pPr>
            <w:r>
              <w:rPr>
                <w:rFonts w:hint="eastAsia" w:ascii="仿宋_GB2312" w:hAnsi="宋体" w:eastAsia="仿宋_GB2312" w:cs="宋体"/>
              </w:rPr>
              <w:t xml:space="preserve">1.2.1</w:t>
            </w:r>
            <w:r/>
          </w:p>
        </w:tc>
        <w:tc>
          <w:tcPr>
            <w:tcW w:w="2551" w:type="dxa"/>
            <w:vAlign w:val="center"/>
            <w:textDirection w:val="lrTb"/>
            <w:noWrap w:val="false"/>
          </w:tcPr>
          <w:p>
            <w:pPr>
              <w:jc w:val="center"/>
              <w:spacing w:line="380" w:lineRule="exact"/>
              <w:rPr>
                <w:rFonts w:ascii="仿宋_GB2312" w:hAnsi="宋体" w:eastAsia="仿宋_GB2312" w:cs="宋体"/>
              </w:rPr>
            </w:pPr>
            <w:r>
              <w:rPr>
                <w:rFonts w:hint="eastAsia" w:ascii="仿宋_GB2312" w:hAnsi="宋体" w:eastAsia="仿宋_GB2312" w:cs="宋体"/>
              </w:rPr>
              <w:t xml:space="preserve">付款方式</w:t>
            </w:r>
            <w:r/>
          </w:p>
        </w:tc>
        <w:tc>
          <w:tcPr>
            <w:gridSpan w:val="2"/>
            <w:tcW w:w="5449" w:type="dxa"/>
            <w:vAlign w:val="center"/>
            <w:textDirection w:val="lrTb"/>
            <w:noWrap w:val="false"/>
          </w:tcPr>
          <w:p>
            <w:pPr>
              <w:pStyle w:val="814"/>
              <w:spacing w:after="0" w:line="360" w:lineRule="exact"/>
              <w:rPr>
                <w:rFonts w:ascii="仿宋_GB2312" w:hAnsi="宋体" w:eastAsia="仿宋_GB2312" w:cs="宋体"/>
                <w:szCs w:val="24"/>
                <w:lang w:val="en-US" w:eastAsia="zh-CN"/>
              </w:rPr>
            </w:pPr>
            <w:r>
              <w:rPr>
                <w:rFonts w:hint="eastAsia" w:ascii="仿宋_GB2312" w:hAnsi="宋体" w:eastAsia="仿宋_GB2312" w:cs="宋体"/>
                <w:szCs w:val="24"/>
                <w:lang w:val="en-US" w:eastAsia="zh-CN"/>
              </w:rPr>
              <w:t xml:space="preserve">（1）合同签订后，甲方在收到发票后向乙方支付合同价款10%的预付款（该部分预付款项在2026年7－12月的物业服务费中扣除）。 </w:t>
            </w:r>
            <w:r/>
          </w:p>
          <w:p>
            <w:pPr>
              <w:pStyle w:val="814"/>
              <w:spacing w:after="0" w:line="360" w:lineRule="exact"/>
              <w:rPr>
                <w:rFonts w:ascii="仿宋_GB2312" w:hAnsi="宋体" w:eastAsia="仿宋_GB2312" w:cs="宋体"/>
                <w:szCs w:val="24"/>
                <w:lang w:val="en-US" w:eastAsia="zh-CN"/>
              </w:rPr>
            </w:pPr>
            <w:r>
              <w:rPr>
                <w:rFonts w:hint="eastAsia" w:ascii="仿宋_GB2312" w:hAnsi="宋体" w:eastAsia="仿宋_GB2312" w:cs="宋体"/>
                <w:szCs w:val="24"/>
                <w:lang w:val="en-US" w:eastAsia="zh-CN"/>
              </w:rPr>
              <w:t xml:space="preserve">（2）项目年内，每半年按评价结果支付管理服务费用。具体费用标准为：评价得分在90分（含90分）以上的，支付合同约定金额的100%；评价得分在80分（含80分）以上的，支付合同约定金额的90%；评价得分在70分（含70分）以上的，支付合同约定金额的80%；评价在60分（含60分）以上的，支付合同约定金额的70%；评价在60分以下的，不予支付物业管理服务费用，同时解除合同。</w:t>
            </w:r>
            <w:r/>
          </w:p>
        </w:tc>
      </w:tr>
      <w:tr>
        <w:trPr>
          <w:jc w:val="center"/>
          <w:trHeight w:val="590"/>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1.3.1</w:t>
            </w:r>
            <w:r/>
          </w:p>
        </w:tc>
        <w:tc>
          <w:tcPr>
            <w:tcW w:w="2551"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采购范围</w:t>
            </w:r>
            <w:r/>
          </w:p>
        </w:tc>
        <w:tc>
          <w:tcPr>
            <w:gridSpan w:val="2"/>
            <w:tcW w:w="5449" w:type="dxa"/>
            <w:vAlign w:val="center"/>
            <w:textDirection w:val="lrTb"/>
            <w:noWrap w:val="false"/>
          </w:tcPr>
          <w:p>
            <w:pPr>
              <w:jc w:val="left"/>
              <w:spacing w:line="420" w:lineRule="exact"/>
              <w:rPr>
                <w:rFonts w:ascii="仿宋_GB2312" w:hAnsi="宋体" w:eastAsia="仿宋_GB2312" w:cs="宋体"/>
              </w:rPr>
            </w:pPr>
            <w:r>
              <w:rPr>
                <w:rFonts w:hint="eastAsia" w:ascii="仿宋_GB2312" w:hAnsi="宋体" w:eastAsia="仿宋_GB2312" w:cs="宋体"/>
              </w:rPr>
              <w:t xml:space="preserve">见第五章采购需求</w:t>
            </w:r>
            <w:r/>
          </w:p>
        </w:tc>
      </w:tr>
      <w:tr>
        <w:trPr>
          <w:jc w:val="center"/>
          <w:trHeight w:val="578"/>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1.3.2</w:t>
            </w:r>
            <w:r/>
          </w:p>
        </w:tc>
        <w:tc>
          <w:tcPr>
            <w:tcW w:w="2551"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合同履行期限</w:t>
            </w:r>
            <w:r/>
          </w:p>
        </w:tc>
        <w:tc>
          <w:tcPr>
            <w:gridSpan w:val="2"/>
            <w:tcW w:w="5449" w:type="dxa"/>
            <w:vAlign w:val="center"/>
            <w:textDirection w:val="lrTb"/>
            <w:noWrap w:val="false"/>
          </w:tcPr>
          <w:p>
            <w:pPr>
              <w:pStyle w:val="814"/>
              <w:spacing w:after="0" w:line="360" w:lineRule="exact"/>
              <w:rPr>
                <w:rFonts w:ascii="仿宋_GB2312" w:hAnsi="宋体" w:eastAsia="仿宋_GB2312" w:cs="宋体"/>
                <w:szCs w:val="24"/>
                <w:lang w:val="en-US" w:eastAsia="zh-CN"/>
              </w:rPr>
            </w:pPr>
            <w:r>
              <w:rPr>
                <w:rFonts w:hint="eastAsia" w:ascii="仿宋_GB2312" w:hAnsi="宋体" w:eastAsia="仿宋_GB2312" w:cs="宋体"/>
                <w:szCs w:val="24"/>
                <w:lang w:val="en-US" w:eastAsia="zh-CN"/>
              </w:rPr>
              <w:t xml:space="preserve">本次招标服务期限为三年（合同一年一签。季度考核，首个季度为试用期，如在试用期内未通过考核，甲方有权解除合同。年度考核合格续签下一年合同，如年度考核不合格，甲方有权重新选择服务单位）。</w:t>
            </w:r>
            <w:r/>
          </w:p>
        </w:tc>
      </w:tr>
      <w:tr>
        <w:trPr>
          <w:jc w:val="center"/>
          <w:trHeight w:val="778"/>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1.4.2</w:t>
            </w:r>
            <w:r/>
          </w:p>
        </w:tc>
        <w:tc>
          <w:tcPr>
            <w:tcW w:w="2551" w:type="dxa"/>
            <w:vAlign w:val="center"/>
            <w:textDirection w:val="lrTb"/>
            <w:noWrap w:val="false"/>
          </w:tcPr>
          <w:p>
            <w:pPr>
              <w:jc w:val="center"/>
              <w:spacing w:line="360" w:lineRule="exact"/>
              <w:rPr>
                <w:rFonts w:hint="eastAsia" w:ascii="仿宋_GB2312" w:hAnsi="宋体" w:eastAsia="仿宋_GB2312" w:cs="宋体"/>
              </w:rPr>
            </w:pPr>
            <w:r>
              <w:rPr>
                <w:rFonts w:hint="eastAsia" w:ascii="仿宋_GB2312" w:hAnsi="宋体" w:eastAsia="仿宋_GB2312" w:cs="宋体"/>
              </w:rPr>
              <w:t xml:space="preserve">要求供应商具备的特定资格要求</w:t>
            </w:r>
            <w:r/>
          </w:p>
        </w:tc>
        <w:tc>
          <w:tcPr>
            <w:gridSpan w:val="2"/>
            <w:tcW w:w="5449" w:type="dxa"/>
            <w:vAlign w:val="center"/>
            <w:textDirection w:val="lrTb"/>
            <w:noWrap w:val="false"/>
          </w:tcPr>
          <w:p>
            <w:pPr>
              <w:jc w:val="left"/>
              <w:spacing w:line="420" w:lineRule="exact"/>
              <w:rPr>
                <w:rFonts w:hint="eastAsia" w:ascii="仿宋_GB2312" w:hAnsi="宋体" w:eastAsia="仿宋_GB2312" w:cs="宋体"/>
                <w:lang w:eastAsia="zh-CN"/>
              </w:rPr>
            </w:pPr>
            <w:r>
              <w:rPr>
                <w:rFonts w:hint="eastAsia" w:ascii="仿宋_GB2312" w:eastAsia="仿宋_GB2312" w:cs="宋体"/>
                <w:lang w:eastAsia="zh-CN"/>
              </w:rPr>
              <w:t xml:space="preserve">无</w:t>
            </w:r>
            <w:r/>
          </w:p>
        </w:tc>
      </w:tr>
      <w:tr>
        <w:trPr>
          <w:jc w:val="center"/>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2.1</w:t>
            </w:r>
            <w:r/>
          </w:p>
        </w:tc>
        <w:tc>
          <w:tcPr>
            <w:tcW w:w="2551"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构成竞争性磋商文件的其他材料</w:t>
            </w:r>
            <w:r/>
          </w:p>
        </w:tc>
        <w:tc>
          <w:tcPr>
            <w:gridSpan w:val="2"/>
            <w:tcW w:w="5449" w:type="dxa"/>
            <w:vAlign w:val="center"/>
            <w:textDirection w:val="lrTb"/>
            <w:noWrap w:val="false"/>
          </w:tcPr>
          <w:p>
            <w:pPr>
              <w:jc w:val="left"/>
              <w:spacing w:line="360" w:lineRule="exact"/>
              <w:rPr>
                <w:rFonts w:ascii="仿宋_GB2312" w:hAnsi="宋体" w:eastAsia="仿宋_GB2312" w:cs="宋体"/>
              </w:rPr>
            </w:pPr>
            <w:r>
              <w:rPr>
                <w:rFonts w:hint="eastAsia" w:ascii="仿宋_GB2312" w:hAnsi="宋体" w:eastAsia="仿宋_GB2312" w:cs="宋体"/>
              </w:rPr>
              <w:t xml:space="preserve">无</w:t>
            </w:r>
            <w:r/>
          </w:p>
        </w:tc>
      </w:tr>
      <w:tr>
        <w:trPr>
          <w:jc w:val="center"/>
          <w:trHeight w:val="810"/>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2.2</w:t>
            </w:r>
            <w:r/>
          </w:p>
        </w:tc>
        <w:tc>
          <w:tcPr>
            <w:tcW w:w="2551" w:type="dxa"/>
            <w:vAlign w:val="center"/>
            <w:textDirection w:val="lrTb"/>
            <w:noWrap w:val="false"/>
          </w:tcPr>
          <w:p>
            <w:pPr>
              <w:jc w:val="center"/>
              <w:spacing w:line="360" w:lineRule="exact"/>
              <w:rPr>
                <w:rFonts w:ascii="仿宋_GB2312" w:hAnsi="宋体" w:eastAsia="仿宋_GB2312" w:cs="宋体"/>
                <w:spacing w:val="-10"/>
              </w:rPr>
            </w:pPr>
            <w:r>
              <w:rPr>
                <w:rFonts w:hint="eastAsia" w:ascii="仿宋_GB2312" w:hAnsi="宋体" w:eastAsia="仿宋_GB2312" w:cs="宋体"/>
                <w:spacing w:val="-10"/>
              </w:rPr>
              <w:t xml:space="preserve">供应商要求澄清竞争性磋商文件的截止时间</w:t>
            </w:r>
            <w:r/>
          </w:p>
        </w:tc>
        <w:tc>
          <w:tcPr>
            <w:gridSpan w:val="2"/>
            <w:tcW w:w="5449" w:type="dxa"/>
            <w:vAlign w:val="center"/>
            <w:textDirection w:val="lrTb"/>
            <w:noWrap w:val="false"/>
          </w:tcPr>
          <w:p>
            <w:pPr>
              <w:spacing w:line="440" w:lineRule="exact"/>
              <w:rPr>
                <w:rFonts w:ascii="仿宋_GB2312" w:hAnsi="宋体" w:eastAsia="仿宋_GB2312" w:cs="宋体"/>
                <w:color w:val="00b050"/>
              </w:rPr>
            </w:pPr>
            <w:r>
              <w:rPr>
                <w:rFonts w:hint="eastAsia" w:ascii="仿宋_GB2312" w:hAnsi="宋体" w:eastAsia="仿宋_GB2312" w:cs="宋体"/>
                <w:color w:val="auto"/>
              </w:rPr>
              <w:t xml:space="preserve">2025年</w:t>
            </w:r>
            <w:r>
              <w:rPr>
                <w:rFonts w:hint="eastAsia" w:ascii="仿宋_GB2312" w:hAnsi="宋体" w:eastAsia="仿宋_GB2312" w:cs="宋体"/>
                <w:color w:val="auto"/>
                <w:lang w:val="en-US" w:eastAsia="zh-CN"/>
              </w:rPr>
              <w:t xml:space="preserve">11</w:t>
            </w:r>
            <w:r>
              <w:rPr>
                <w:rFonts w:hint="eastAsia" w:ascii="仿宋_GB2312" w:hAnsi="宋体" w:eastAsia="仿宋_GB2312" w:cs="宋体"/>
                <w:color w:val="auto"/>
              </w:rPr>
              <w:t xml:space="preserve">月</w:t>
            </w:r>
            <w:r>
              <w:rPr>
                <w:rFonts w:hint="eastAsia" w:ascii="仿宋_GB2312" w:eastAsia="仿宋_GB2312" w:cs="宋体"/>
                <w:color w:val="auto"/>
                <w:lang w:val="en-US" w:eastAsia="zh-CN"/>
              </w:rPr>
              <w:t xml:space="preserve">14</w:t>
            </w:r>
            <w:r>
              <w:rPr>
                <w:rFonts w:hint="eastAsia" w:ascii="仿宋_GB2312" w:hAnsi="宋体" w:eastAsia="仿宋_GB2312" w:cs="宋体"/>
                <w:color w:val="auto"/>
              </w:rPr>
              <w:t xml:space="preserve">日</w:t>
            </w:r>
            <w:r>
              <w:rPr>
                <w:rFonts w:hint="eastAsia" w:ascii="仿宋_GB2312" w:hAnsi="宋体" w:eastAsia="仿宋_GB2312" w:cs="宋体"/>
                <w:color w:val="auto"/>
                <w:lang w:val="en-US" w:eastAsia="zh-CN"/>
              </w:rPr>
              <w:t xml:space="preserve"> </w:t>
            </w:r>
            <w:r>
              <w:rPr>
                <w:rFonts w:hint="eastAsia" w:ascii="仿宋_GB2312" w:hAnsi="宋体" w:eastAsia="仿宋_GB2312" w:cs="宋体"/>
                <w:color w:val="auto"/>
              </w:rPr>
              <w:t xml:space="preserve">17时30分</w:t>
            </w:r>
            <w:r/>
          </w:p>
        </w:tc>
      </w:tr>
      <w:tr>
        <w:trPr>
          <w:jc w:val="center"/>
          <w:trHeight w:val="688"/>
        </w:trPr>
        <w:tc>
          <w:tcPr>
            <w:tcW w:w="1135" w:type="dxa"/>
            <w:vAlign w:val="center"/>
            <w:textDirection w:val="lrTb"/>
            <w:noWrap w:val="false"/>
          </w:tcPr>
          <w:p>
            <w:pPr>
              <w:jc w:val="center"/>
              <w:spacing w:line="380" w:lineRule="exact"/>
              <w:rPr>
                <w:rFonts w:ascii="仿宋_GB2312" w:hAnsi="宋体" w:eastAsia="仿宋_GB2312" w:cs="宋体"/>
              </w:rPr>
            </w:pPr>
            <w:r>
              <w:rPr>
                <w:rFonts w:hint="eastAsia" w:ascii="仿宋_GB2312" w:hAnsi="宋体" w:eastAsia="仿宋_GB2312" w:cs="宋体"/>
              </w:rPr>
              <w:t xml:space="preserve">3.1</w:t>
            </w:r>
            <w:r/>
          </w:p>
        </w:tc>
        <w:tc>
          <w:tcPr>
            <w:tcW w:w="2551" w:type="dxa"/>
            <w:vAlign w:val="center"/>
            <w:textDirection w:val="lrTb"/>
            <w:noWrap w:val="false"/>
          </w:tcPr>
          <w:p>
            <w:pPr>
              <w:jc w:val="center"/>
              <w:spacing w:line="380" w:lineRule="exact"/>
              <w:rPr>
                <w:rFonts w:ascii="仿宋_GB2312" w:hAnsi="宋体" w:eastAsia="仿宋_GB2312" w:cs="宋体"/>
              </w:rPr>
            </w:pPr>
            <w:r>
              <w:rPr>
                <w:rFonts w:hint="eastAsia" w:ascii="仿宋_GB2312" w:hAnsi="宋体" w:eastAsia="仿宋_GB2312" w:cs="宋体"/>
              </w:rPr>
              <w:t xml:space="preserve">响应文件的组成</w:t>
            </w:r>
            <w:r/>
          </w:p>
        </w:tc>
        <w:tc>
          <w:tcPr>
            <w:gridSpan w:val="2"/>
            <w:tcW w:w="5449" w:type="dxa"/>
            <w:vAlign w:val="center"/>
            <w:textDirection w:val="lrTb"/>
            <w:noWrap w:val="false"/>
          </w:tcPr>
          <w:p>
            <w:pPr>
              <w:spacing w:line="360" w:lineRule="exact"/>
              <w:rPr>
                <w:rFonts w:ascii="仿宋_GB2312" w:hAnsi="宋体" w:eastAsia="仿宋_GB2312" w:cs="宋体"/>
              </w:rPr>
            </w:pPr>
            <w:r>
              <w:rPr>
                <w:rFonts w:hint="eastAsia" w:ascii="仿宋_GB2312" w:hAnsi="宋体" w:eastAsia="仿宋_GB2312" w:cs="宋体"/>
              </w:rPr>
              <w:t xml:space="preserve">（1）响应函；</w:t>
            </w:r>
            <w:r/>
          </w:p>
          <w:p>
            <w:pPr>
              <w:spacing w:line="360" w:lineRule="exact"/>
              <w:rPr>
                <w:rFonts w:hint="eastAsia" w:ascii="仿宋_GB2312" w:hAnsi="宋体" w:eastAsia="仿宋_GB2312" w:cs="宋体"/>
              </w:rPr>
            </w:pPr>
            <w:r>
              <w:rPr>
                <w:rFonts w:hint="eastAsia" w:ascii="仿宋_GB2312" w:hAnsi="宋体" w:eastAsia="仿宋_GB2312" w:cs="宋体"/>
              </w:rPr>
              <w:t xml:space="preserve">（2）供应商基本资格条件承诺函；</w:t>
            </w:r>
            <w:r/>
          </w:p>
          <w:p>
            <w:pPr>
              <w:spacing w:line="360" w:lineRule="exact"/>
              <w:rPr>
                <w:rFonts w:ascii="仿宋_GB2312" w:hAnsi="宋体" w:eastAsia="仿宋_GB2312" w:cs="宋体"/>
              </w:rPr>
            </w:pPr>
            <w:r>
              <w:rPr>
                <w:rFonts w:hint="eastAsia" w:ascii="仿宋_GB2312" w:hAnsi="宋体" w:eastAsia="仿宋_GB2312" w:cs="宋体"/>
              </w:rPr>
              <w:t xml:space="preserve">（3）中小企业声明函；</w:t>
            </w:r>
            <w:r/>
          </w:p>
          <w:p>
            <w:pPr>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4</w:t>
            </w:r>
            <w:r>
              <w:rPr>
                <w:rFonts w:hint="eastAsia" w:ascii="仿宋_GB2312" w:hAnsi="宋体" w:eastAsia="仿宋_GB2312" w:cs="宋体"/>
              </w:rPr>
              <w:t xml:space="preserve">）报价明细表及分析说明；</w:t>
            </w:r>
            <w:r/>
          </w:p>
          <w:p>
            <w:pPr>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5</w:t>
            </w:r>
            <w:r>
              <w:rPr>
                <w:rFonts w:hint="eastAsia" w:ascii="仿宋_GB2312" w:hAnsi="宋体" w:eastAsia="仿宋_GB2312" w:cs="宋体"/>
              </w:rPr>
              <w:t xml:space="preserve">）采购需求响应表；</w:t>
            </w:r>
            <w:r/>
          </w:p>
          <w:p>
            <w:pPr>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6</w:t>
            </w:r>
            <w:r>
              <w:rPr>
                <w:rFonts w:hint="eastAsia" w:ascii="仿宋_GB2312" w:hAnsi="宋体" w:eastAsia="仿宋_GB2312" w:cs="宋体"/>
              </w:rPr>
              <w:t xml:space="preserve">）供应商认为需要列入响应文件的其他材料。</w:t>
            </w:r>
            <w:r/>
          </w:p>
        </w:tc>
      </w:tr>
      <w:tr>
        <w:trPr>
          <w:jc w:val="center"/>
          <w:trHeight w:val="442"/>
        </w:trPr>
        <w:tc>
          <w:tcPr>
            <w:tcW w:w="1135" w:type="dxa"/>
            <w:vAlign w:val="center"/>
            <w:textDirection w:val="lrTb"/>
            <w:noWrap w:val="false"/>
          </w:tcPr>
          <w:p>
            <w:pPr>
              <w:jc w:val="center"/>
              <w:spacing w:line="360" w:lineRule="exact"/>
              <w:rPr>
                <w:rFonts w:hint="eastAsia" w:ascii="仿宋_GB2312" w:hAnsi="宋体" w:eastAsia="仿宋_GB2312" w:cs="宋体"/>
              </w:rPr>
            </w:pPr>
            <w:r>
              <w:rPr>
                <w:rFonts w:hint="eastAsia" w:ascii="仿宋_GB2312" w:hAnsi="宋体" w:eastAsia="仿宋_GB2312" w:cs="宋体"/>
              </w:rPr>
              <w:t xml:space="preserve">3.2.3</w:t>
            </w:r>
            <w:r/>
          </w:p>
        </w:tc>
        <w:tc>
          <w:tcPr>
            <w:tcW w:w="2551" w:type="dxa"/>
            <w:vAlign w:val="center"/>
            <w:textDirection w:val="lrTb"/>
            <w:noWrap w:val="false"/>
          </w:tcPr>
          <w:p>
            <w:pPr>
              <w:jc w:val="center"/>
              <w:rPr>
                <w:rFonts w:hint="eastAsia" w:ascii="仿宋_GB2312" w:hAnsi="宋体" w:eastAsia="仿宋_GB2312" w:cs="宋体"/>
              </w:rPr>
            </w:pPr>
            <w:r>
              <w:rPr>
                <w:rFonts w:hint="eastAsia" w:ascii="仿宋_GB2312" w:hAnsi="宋体" w:eastAsia="仿宋_GB2312" w:cs="宋体"/>
              </w:rPr>
              <w:t xml:space="preserve">报价的其他要求</w:t>
            </w:r>
            <w:r/>
          </w:p>
        </w:tc>
        <w:tc>
          <w:tcPr>
            <w:gridSpan w:val="2"/>
            <w:tcW w:w="5449" w:type="dxa"/>
            <w:vAlign w:val="center"/>
            <w:textDirection w:val="lrTb"/>
            <w:noWrap w:val="false"/>
          </w:tcPr>
          <w:p>
            <w:pPr>
              <w:spacing w:line="360" w:lineRule="exact"/>
              <w:rPr>
                <w:rFonts w:hint="eastAsia" w:ascii="仿宋_GB2312" w:hAnsi="宋体" w:eastAsia="仿宋_GB2312" w:cs="宋体"/>
              </w:rPr>
            </w:pPr>
            <w:r>
              <w:rPr>
                <w:rFonts w:hint="eastAsia" w:ascii="仿宋_GB2312" w:hAnsi="宋体" w:eastAsia="仿宋_GB2312" w:cs="宋体"/>
              </w:rPr>
              <w:t xml:space="preserve">1.按照磋商小组的要求，在规定的时间内通过“苏采云”系统提交最后报价。</w:t>
            </w:r>
            <w:r/>
          </w:p>
          <w:p>
            <w:pPr>
              <w:spacing w:line="360" w:lineRule="exact"/>
              <w:rPr>
                <w:rFonts w:hint="eastAsia" w:ascii="仿宋_GB2312" w:hAnsi="宋体" w:eastAsia="仿宋_GB2312" w:cs="宋体"/>
                <w:b/>
                <w:color w:val="ff0000"/>
              </w:rPr>
            </w:pPr>
            <w:r>
              <w:rPr>
                <w:rFonts w:hint="eastAsia" w:ascii="仿宋_GB2312" w:hAnsi="宋体" w:eastAsia="仿宋_GB2312" w:cs="宋体"/>
                <w:b/>
                <w:color w:val="ff0000"/>
              </w:rPr>
              <w:t xml:space="preserve">2.预算价</w:t>
            </w:r>
            <w:r>
              <w:rPr>
                <w:rFonts w:hint="eastAsia" w:ascii="仿宋_GB2312" w:eastAsia="仿宋_GB2312" w:cs="宋体"/>
                <w:b/>
                <w:color w:val="ff0000"/>
                <w:lang w:val="en-US" w:eastAsia="zh-CN"/>
              </w:rPr>
              <w:t xml:space="preserve">125</w:t>
            </w:r>
            <w:r>
              <w:rPr>
                <w:rFonts w:hint="eastAsia" w:ascii="仿宋_GB2312" w:hAnsi="宋体" w:eastAsia="仿宋_GB2312" w:cs="宋体"/>
                <w:b/>
                <w:color w:val="ff0000"/>
              </w:rPr>
              <w:t xml:space="preserve">万元为一年的价格，报价时按照一年的价格报价，且不得超过最高限价。</w:t>
            </w:r>
            <w:r/>
          </w:p>
        </w:tc>
      </w:tr>
      <w:tr>
        <w:trPr>
          <w:jc w:val="center"/>
          <w:trHeight w:val="460"/>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3.3.3</w:t>
            </w:r>
            <w:r/>
          </w:p>
        </w:tc>
        <w:tc>
          <w:tcPr>
            <w:tcW w:w="2551" w:type="dxa"/>
            <w:vAlign w:val="center"/>
            <w:textDirection w:val="lrTb"/>
            <w:noWrap w:val="false"/>
          </w:tcPr>
          <w:p>
            <w:pPr>
              <w:jc w:val="center"/>
              <w:rPr>
                <w:rFonts w:ascii="仿宋_GB2312" w:hAnsi="宋体" w:eastAsia="仿宋_GB2312" w:cs="宋体"/>
              </w:rPr>
            </w:pPr>
            <w:r>
              <w:rPr>
                <w:rFonts w:hint="eastAsia" w:ascii="仿宋_GB2312" w:hAnsi="宋体" w:eastAsia="仿宋_GB2312" w:cs="宋体"/>
              </w:rPr>
              <w:t xml:space="preserve">响应文件的份数</w:t>
            </w:r>
            <w:r/>
          </w:p>
        </w:tc>
        <w:tc>
          <w:tcPr>
            <w:gridSpan w:val="2"/>
            <w:tcW w:w="5449" w:type="dxa"/>
            <w:vAlign w:val="center"/>
            <w:textDirection w:val="lrTb"/>
            <w:noWrap w:val="false"/>
          </w:tcPr>
          <w:p>
            <w:pPr>
              <w:spacing w:line="440" w:lineRule="exact"/>
              <w:rPr>
                <w:rFonts w:ascii="仿宋_GB2312" w:hAnsi="宋体" w:eastAsia="仿宋_GB2312" w:cs="宋体"/>
              </w:rPr>
            </w:pPr>
            <w:r>
              <w:rPr>
                <w:rFonts w:hint="eastAsia" w:ascii="仿宋_GB2312" w:hAnsi="宋体" w:eastAsia="仿宋_GB2312" w:cs="宋体"/>
              </w:rPr>
              <w:t xml:space="preserve">电子响应文件壹份；</w:t>
            </w:r>
            <w:r/>
          </w:p>
        </w:tc>
      </w:tr>
      <w:tr>
        <w:trPr>
          <w:jc w:val="center"/>
          <w:trHeight w:val="416"/>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3.3.4</w:t>
            </w:r>
            <w:r/>
          </w:p>
        </w:tc>
        <w:tc>
          <w:tcPr>
            <w:tcW w:w="2551" w:type="dxa"/>
            <w:vAlign w:val="center"/>
            <w:textDirection w:val="lrTb"/>
            <w:noWrap w:val="false"/>
          </w:tcPr>
          <w:p>
            <w:pPr>
              <w:jc w:val="center"/>
              <w:rPr>
                <w:rFonts w:ascii="仿宋_GB2312" w:hAnsi="宋体" w:eastAsia="仿宋_GB2312" w:cs="宋体"/>
              </w:rPr>
            </w:pPr>
            <w:r>
              <w:rPr>
                <w:rFonts w:hint="eastAsia" w:ascii="仿宋_GB2312" w:hAnsi="宋体" w:eastAsia="仿宋_GB2312" w:cs="宋体"/>
              </w:rPr>
              <w:t xml:space="preserve">响应文件的签署</w:t>
            </w:r>
            <w:r/>
          </w:p>
        </w:tc>
        <w:tc>
          <w:tcPr>
            <w:gridSpan w:val="2"/>
            <w:tcW w:w="5449" w:type="dxa"/>
            <w:vAlign w:val="center"/>
            <w:textDirection w:val="lrTb"/>
            <w:noWrap w:val="false"/>
          </w:tcPr>
          <w:p>
            <w:pPr>
              <w:spacing w:line="360" w:lineRule="exact"/>
              <w:rPr>
                <w:rFonts w:ascii="仿宋_GB2312" w:hAnsi="宋体" w:eastAsia="仿宋_GB2312" w:cs="宋体"/>
              </w:rPr>
            </w:pPr>
            <w:r>
              <w:rPr>
                <w:rFonts w:hint="eastAsia" w:ascii="仿宋_GB2312" w:hAnsi="宋体" w:eastAsia="仿宋_GB2312" w:cs="宋体"/>
              </w:rPr>
              <w:t xml:space="preserve">响应函、供应商基本资格条件承诺函、中小企业声明函须加盖供应商法人章</w:t>
            </w:r>
            <w:r>
              <w:rPr>
                <w:rFonts w:hint="eastAsia" w:ascii="仿宋_GB2312" w:hAnsi="宋体" w:eastAsia="仿宋_GB2312" w:cs="宋体"/>
                <w:lang w:eastAsia="zh-CN"/>
              </w:rPr>
              <w:t xml:space="preserve">及</w:t>
            </w:r>
            <w:r>
              <w:rPr>
                <w:rFonts w:hint="eastAsia" w:ascii="仿宋_GB2312" w:hAnsi="宋体" w:eastAsia="仿宋_GB2312" w:cs="宋体"/>
              </w:rPr>
              <w:t xml:space="preserve">法定代表人的签字或签章。</w:t>
            </w:r>
            <w:r/>
          </w:p>
        </w:tc>
      </w:tr>
      <w:tr>
        <w:trPr>
          <w:jc w:val="center"/>
          <w:trHeight w:val="732"/>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4.1.1</w:t>
            </w:r>
            <w:r/>
          </w:p>
        </w:tc>
        <w:tc>
          <w:tcPr>
            <w:tcW w:w="2551" w:type="dxa"/>
            <w:vAlign w:val="center"/>
            <w:textDirection w:val="lrTb"/>
            <w:noWrap w:val="false"/>
          </w:tcPr>
          <w:p>
            <w:pPr>
              <w:jc w:val="center"/>
              <w:rPr>
                <w:rFonts w:ascii="仿宋_GB2312" w:hAnsi="宋体" w:eastAsia="仿宋_GB2312" w:cs="宋体"/>
              </w:rPr>
            </w:pPr>
            <w:r>
              <w:rPr>
                <w:rFonts w:hint="eastAsia" w:ascii="仿宋_GB2312" w:hAnsi="宋体" w:eastAsia="仿宋_GB2312" w:cs="宋体"/>
              </w:rPr>
              <w:t xml:space="preserve">响应文件开启时间和地点</w:t>
            </w:r>
            <w:r/>
          </w:p>
        </w:tc>
        <w:tc>
          <w:tcPr>
            <w:gridSpan w:val="2"/>
            <w:tcW w:w="5449" w:type="dxa"/>
            <w:vAlign w:val="center"/>
            <w:textDirection w:val="lrTb"/>
            <w:noWrap w:val="false"/>
          </w:tcPr>
          <w:p>
            <w:pPr>
              <w:jc w:val="left"/>
              <w:spacing w:line="360" w:lineRule="exact"/>
              <w:rPr>
                <w:rFonts w:ascii="仿宋_GB2312" w:hAnsi="宋体" w:eastAsia="仿宋_GB2312" w:cs="宋体"/>
              </w:rPr>
            </w:pPr>
            <w:r>
              <w:rPr>
                <w:rFonts w:hint="eastAsia" w:ascii="仿宋_GB2312" w:hAnsi="宋体" w:eastAsia="仿宋_GB2312" w:cs="宋体"/>
              </w:rPr>
              <w:t xml:space="preserve">开启时间：同提交首次响应文件截止时间</w:t>
            </w:r>
            <w:r/>
          </w:p>
          <w:p>
            <w:pPr>
              <w:jc w:val="left"/>
              <w:spacing w:line="360" w:lineRule="exact"/>
              <w:rPr>
                <w:rFonts w:ascii="仿宋_GB2312" w:hAnsi="宋体" w:eastAsia="仿宋_GB2312" w:cs="宋体"/>
              </w:rPr>
            </w:pPr>
            <w:r>
              <w:rPr>
                <w:rFonts w:hint="eastAsia" w:ascii="仿宋_GB2312" w:hAnsi="宋体" w:eastAsia="仿宋_GB2312" w:cs="宋体"/>
              </w:rPr>
              <w:t xml:space="preserve">地点：“苏采云”系统“开标大厅”</w:t>
            </w:r>
            <w:r/>
          </w:p>
        </w:tc>
      </w:tr>
      <w:tr>
        <w:trPr>
          <w:jc w:val="center"/>
          <w:trHeight w:val="485"/>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5.1.1</w:t>
            </w:r>
            <w:r/>
          </w:p>
        </w:tc>
        <w:tc>
          <w:tcPr>
            <w:tcW w:w="2551"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竞争性磋商小组</w:t>
            </w:r>
            <w:r/>
          </w:p>
        </w:tc>
        <w:tc>
          <w:tcPr>
            <w:gridSpan w:val="2"/>
            <w:tcW w:w="5449" w:type="dxa"/>
            <w:vAlign w:val="center"/>
            <w:textDirection w:val="lrTb"/>
            <w:noWrap w:val="false"/>
          </w:tcPr>
          <w:p>
            <w:pPr>
              <w:jc w:val="left"/>
              <w:spacing w:line="360" w:lineRule="exact"/>
              <w:rPr>
                <w:rFonts w:ascii="仿宋_GB2312" w:hAnsi="宋体" w:eastAsia="仿宋_GB2312" w:cs="宋体"/>
              </w:rPr>
            </w:pPr>
            <w:r>
              <w:rPr>
                <w:rFonts w:hint="eastAsia" w:ascii="仿宋_GB2312" w:hAnsi="宋体" w:eastAsia="仿宋_GB2312" w:cs="宋体"/>
              </w:rPr>
              <w:t xml:space="preserve">3人及以上单数。</w:t>
            </w:r>
            <w:r/>
          </w:p>
        </w:tc>
      </w:tr>
      <w:tr>
        <w:trPr>
          <w:jc w:val="center"/>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7.1</w:t>
            </w:r>
            <w:r/>
          </w:p>
        </w:tc>
        <w:tc>
          <w:tcPr>
            <w:tcW w:w="2551" w:type="dxa"/>
            <w:vAlign w:val="center"/>
            <w:textDirection w:val="lrTb"/>
            <w:noWrap w:val="false"/>
          </w:tcPr>
          <w:p>
            <w:pPr>
              <w:jc w:val="center"/>
              <w:spacing w:line="340" w:lineRule="exact"/>
              <w:rPr>
                <w:rFonts w:ascii="仿宋_GB2312" w:hAnsi="宋体" w:eastAsia="仿宋_GB2312" w:cs="宋体"/>
              </w:rPr>
            </w:pPr>
            <w:r>
              <w:rPr>
                <w:rFonts w:hint="eastAsia" w:ascii="仿宋_GB2312" w:hAnsi="宋体" w:eastAsia="仿宋_GB2312" w:cs="宋体"/>
              </w:rPr>
              <w:t xml:space="preserve">签订合同的</w:t>
            </w:r>
            <w:r/>
          </w:p>
          <w:p>
            <w:pPr>
              <w:jc w:val="center"/>
              <w:spacing w:line="340" w:lineRule="exact"/>
              <w:rPr>
                <w:rFonts w:ascii="仿宋_GB2312" w:hAnsi="宋体" w:eastAsia="仿宋_GB2312" w:cs="宋体"/>
              </w:rPr>
            </w:pPr>
            <w:r>
              <w:rPr>
                <w:rFonts w:hint="eastAsia" w:ascii="仿宋_GB2312" w:hAnsi="宋体" w:eastAsia="仿宋_GB2312" w:cs="宋体"/>
              </w:rPr>
              <w:t xml:space="preserve">时间要求</w:t>
            </w:r>
            <w:r/>
          </w:p>
        </w:tc>
        <w:tc>
          <w:tcPr>
            <w:gridSpan w:val="2"/>
            <w:tcW w:w="5449" w:type="dxa"/>
            <w:vAlign w:val="center"/>
            <w:textDirection w:val="lrTb"/>
            <w:noWrap w:val="false"/>
          </w:tcPr>
          <w:p>
            <w:pPr>
              <w:jc w:val="left"/>
              <w:spacing w:line="360" w:lineRule="exact"/>
              <w:rPr>
                <w:rFonts w:ascii="仿宋_GB2312" w:hAnsi="宋体" w:eastAsia="仿宋_GB2312" w:cs="宋体"/>
              </w:rPr>
            </w:pPr>
            <w:r>
              <w:rPr>
                <w:rFonts w:hint="eastAsia" w:ascii="仿宋_GB2312" w:hAnsi="宋体" w:eastAsia="仿宋_GB2312" w:cs="宋体"/>
              </w:rPr>
              <w:t xml:space="preserve">自成交通知书发出之日起30日内</w:t>
            </w:r>
            <w:r/>
          </w:p>
        </w:tc>
      </w:tr>
      <w:tr>
        <w:trPr>
          <w:jc w:val="center"/>
        </w:trPr>
        <w:tc>
          <w:tcPr>
            <w:tcW w:w="1135" w:type="dxa"/>
            <w:vAlign w:val="center"/>
            <w:textDirection w:val="lrTb"/>
            <w:noWrap w:val="false"/>
          </w:tcPr>
          <w:p>
            <w:pPr>
              <w:jc w:val="center"/>
              <w:spacing w:line="360" w:lineRule="exact"/>
              <w:rPr>
                <w:rFonts w:hint="eastAsia" w:ascii="仿宋_GB2312" w:hAnsi="宋体" w:eastAsia="仿宋_GB2312" w:cs="宋体"/>
              </w:rPr>
            </w:pPr>
            <w:r>
              <w:rPr>
                <w:b w:val="0"/>
                <w:bCs w:val="0"/>
                <w:color w:val="0d0d0d"/>
              </w:rPr>
              <w:t xml:space="preserve">8.1</w:t>
            </w:r>
            <w:r/>
          </w:p>
        </w:tc>
        <w:tc>
          <w:tcPr>
            <w:tcW w:w="2551" w:type="dxa"/>
            <w:vAlign w:val="center"/>
            <w:textDirection w:val="lrTb"/>
            <w:noWrap w:val="false"/>
          </w:tcPr>
          <w:p>
            <w:pPr>
              <w:jc w:val="center"/>
              <w:rPr>
                <w:rFonts w:hint="eastAsia" w:ascii="仿宋_GB2312" w:hAnsi="宋体" w:eastAsia="仿宋_GB2312" w:cs="宋体"/>
              </w:rPr>
            </w:pPr>
            <w:r>
              <w:rPr>
                <w:rFonts w:hint="eastAsia" w:eastAsia="仿宋_GB2312"/>
                <w:color w:val="auto"/>
              </w:rPr>
              <w:t xml:space="preserve">履约保证金</w:t>
            </w:r>
            <w:r/>
          </w:p>
        </w:tc>
        <w:tc>
          <w:tcPr>
            <w:gridSpan w:val="2"/>
            <w:tcW w:w="5449" w:type="dxa"/>
            <w:vAlign w:val="center"/>
            <w:textDirection w:val="lrTb"/>
            <w:noWrap w:val="false"/>
          </w:tcPr>
          <w:p>
            <w:pPr>
              <w:pStyle w:val="821"/>
              <w:ind w:left="40"/>
              <w:spacing w:line="360" w:lineRule="exact"/>
              <w:rPr>
                <w:rFonts w:hint="eastAsia" w:ascii="仿宋_GB2312" w:hAnsi="宋体" w:eastAsia="仿宋_GB2312" w:cs="宋体"/>
              </w:rPr>
            </w:pPr>
            <w:r>
              <w:rPr>
                <w:rFonts w:hint="eastAsia" w:ascii="Times New Roman" w:hAnsi="Times New Roman" w:eastAsia="仿宋_GB2312"/>
                <w:color w:val="auto"/>
                <w:szCs w:val="24"/>
              </w:rPr>
              <w:t xml:space="preserve">无需缴纳履约保证金</w:t>
            </w:r>
            <w:r/>
          </w:p>
        </w:tc>
      </w:tr>
      <w:tr>
        <w:trPr>
          <w:jc w:val="center"/>
          <w:trHeight w:val="461"/>
        </w:trPr>
        <w:tc>
          <w:tcPr>
            <w:tcW w:w="1135" w:type="dxa"/>
            <w:vAlign w:val="center"/>
            <w:textDirection w:val="lrTb"/>
            <w:noWrap w:val="false"/>
          </w:tcPr>
          <w:p>
            <w:pPr>
              <w:jc w:val="center"/>
              <w:spacing w:line="360" w:lineRule="exact"/>
              <w:rPr>
                <w:rFonts w:hint="eastAsia" w:ascii="仿宋_GB2312" w:hAnsi="宋体" w:eastAsia="仿宋_GB2312" w:cs="宋体"/>
              </w:rPr>
            </w:pPr>
            <w:r>
              <w:rPr>
                <w:rFonts w:hint="eastAsia" w:ascii="仿宋_GB2312" w:hAnsi="宋体" w:eastAsia="仿宋_GB2312" w:cs="宋体"/>
              </w:rPr>
              <w:t xml:space="preserve">9</w:t>
            </w:r>
            <w:r/>
          </w:p>
        </w:tc>
        <w:tc>
          <w:tcPr>
            <w:gridSpan w:val="3"/>
            <w:tcW w:w="8000"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需要补充的其他内容</w:t>
            </w:r>
            <w:r/>
          </w:p>
        </w:tc>
      </w:tr>
      <w:tr>
        <w:trPr>
          <w:jc w:val="center"/>
          <w:trHeight w:val="688"/>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9.1</w:t>
            </w:r>
            <w:r/>
          </w:p>
        </w:tc>
        <w:tc>
          <w:tcPr>
            <w:gridSpan w:val="2"/>
            <w:tcW w:w="2557"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质疑和投诉</w:t>
            </w:r>
            <w:r/>
          </w:p>
        </w:tc>
        <w:tc>
          <w:tcPr>
            <w:tcW w:w="5443" w:type="dxa"/>
            <w:vAlign w:val="center"/>
            <w:textDirection w:val="lrTb"/>
            <w:noWrap w:val="false"/>
          </w:tcPr>
          <w:p>
            <w:pPr>
              <w:jc w:val="left"/>
              <w:spacing w:line="360" w:lineRule="exact"/>
              <w:rPr>
                <w:rFonts w:ascii="仿宋_GB2312" w:hAnsi="宋体" w:eastAsia="仿宋_GB2312" w:cs="宋体"/>
              </w:rPr>
            </w:pPr>
            <w:r>
              <w:rPr>
                <w:rFonts w:hint="eastAsia" w:ascii="仿宋_GB2312" w:hAnsi="宋体" w:eastAsia="仿宋_GB2312" w:cs="宋体"/>
              </w:rPr>
              <w:t xml:space="preserve">按照《政府采购质疑和投诉办法》（财政部第94号令）处理</w:t>
            </w:r>
            <w:r/>
          </w:p>
        </w:tc>
      </w:tr>
      <w:tr>
        <w:trPr>
          <w:jc w:val="center"/>
          <w:trHeight w:val="472"/>
        </w:trPr>
        <w:tc>
          <w:tcPr>
            <w:tcW w:w="1135"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9.2</w:t>
            </w:r>
            <w:r/>
          </w:p>
        </w:tc>
        <w:tc>
          <w:tcPr>
            <w:gridSpan w:val="2"/>
            <w:tcW w:w="2557" w:type="dxa"/>
            <w:vAlign w:val="center"/>
            <w:textDirection w:val="lrTb"/>
            <w:noWrap w:val="false"/>
          </w:tcPr>
          <w:p>
            <w:pPr>
              <w:jc w:val="center"/>
              <w:spacing w:line="360" w:lineRule="exact"/>
              <w:rPr>
                <w:rFonts w:ascii="仿宋_GB2312" w:hAnsi="宋体" w:eastAsia="仿宋_GB2312" w:cs="宋体"/>
              </w:rPr>
            </w:pPr>
            <w:r>
              <w:rPr>
                <w:rFonts w:hint="eastAsia" w:ascii="仿宋_GB2312" w:hAnsi="宋体" w:eastAsia="仿宋_GB2312" w:cs="宋体"/>
              </w:rPr>
              <w:t xml:space="preserve">文件的解释</w:t>
            </w:r>
            <w:r/>
          </w:p>
        </w:tc>
        <w:tc>
          <w:tcPr>
            <w:tcW w:w="5443" w:type="dxa"/>
            <w:vAlign w:val="center"/>
            <w:textDirection w:val="lrTb"/>
            <w:noWrap w:val="false"/>
          </w:tcPr>
          <w:p>
            <w:pPr>
              <w:spacing w:line="360" w:lineRule="exact"/>
              <w:rPr>
                <w:rFonts w:ascii="仿宋_GB2312" w:hAnsi="宋体" w:eastAsia="仿宋_GB2312" w:cs="宋体"/>
              </w:rPr>
            </w:pPr>
            <w:r>
              <w:rPr>
                <w:rFonts w:hint="eastAsia" w:ascii="仿宋_GB2312" w:hAnsi="宋体" w:eastAsia="仿宋_GB2312" w:cs="宋体"/>
              </w:rPr>
              <w:t xml:space="preserve">由采购人负责</w:t>
            </w:r>
            <w:r/>
          </w:p>
        </w:tc>
      </w:tr>
      <w:tr>
        <w:trPr>
          <w:jc w:val="center"/>
          <w:trHeight w:val="699"/>
        </w:trPr>
        <w:tc>
          <w:tcPr>
            <w:tcW w:w="1135" w:type="dxa"/>
            <w:vAlign w:val="center"/>
            <w:textDirection w:val="lrTb"/>
            <w:noWrap w:val="false"/>
          </w:tcPr>
          <w:p>
            <w:pPr>
              <w:jc w:val="center"/>
              <w:spacing w:line="360" w:lineRule="exact"/>
              <w:rPr>
                <w:rFonts w:ascii="仿宋_GB2312" w:hAnsi="宋体" w:eastAsia="仿宋_GB2312" w:cs="宋体"/>
              </w:rPr>
            </w:pPr>
            <w:r>
              <w:rPr>
                <w:b/>
                <w:bCs/>
                <w:color w:val="0d0d0d"/>
              </w:rPr>
              <w:t xml:space="preserve">9.</w:t>
            </w:r>
            <w:r>
              <w:rPr>
                <w:rFonts w:hint="eastAsia"/>
                <w:b/>
                <w:bCs/>
                <w:color w:val="0d0d0d"/>
              </w:rPr>
              <w:t xml:space="preserve">3</w:t>
            </w:r>
            <w:r/>
          </w:p>
        </w:tc>
        <w:tc>
          <w:tcPr>
            <w:gridSpan w:val="2"/>
            <w:tcW w:w="2557" w:type="dxa"/>
            <w:vAlign w:val="center"/>
            <w:textDirection w:val="lrTb"/>
            <w:noWrap w:val="false"/>
          </w:tcPr>
          <w:p>
            <w:pPr>
              <w:jc w:val="center"/>
              <w:spacing w:line="360" w:lineRule="exact"/>
              <w:rPr>
                <w:rFonts w:ascii="仿宋_GB2312" w:hAnsi="宋体" w:eastAsia="仿宋_GB2312" w:cs="宋体"/>
              </w:rPr>
            </w:pPr>
            <w:r>
              <w:rPr>
                <w:rFonts w:hint="eastAsia" w:eastAsia="仿宋_GB2312"/>
                <w:color w:val="0d0d0d"/>
              </w:rPr>
              <w:t xml:space="preserve">其他</w:t>
            </w:r>
            <w:r/>
          </w:p>
        </w:tc>
        <w:tc>
          <w:tcPr>
            <w:tcW w:w="5443" w:type="dxa"/>
            <w:vAlign w:val="center"/>
            <w:textDirection w:val="lrTb"/>
            <w:noWrap w:val="false"/>
          </w:tcPr>
          <w:p>
            <w:pPr>
              <w:pStyle w:val="819"/>
              <w:ind w:left="40"/>
              <w:jc w:val="both"/>
              <w:spacing w:line="380" w:lineRule="exact"/>
              <w:rPr>
                <w:rFonts w:ascii="仿宋_GB2312" w:hAnsi="宋体" w:eastAsia="仿宋_GB2312" w:cs="宋体"/>
                <w:sz w:val="24"/>
                <w:szCs w:val="24"/>
              </w:rPr>
            </w:pPr>
            <w:r>
              <w:rPr>
                <w:rFonts w:hint="eastAsia" w:eastAsia="仿宋_GB2312"/>
                <w:color w:val="0d0d0d"/>
                <w:sz w:val="24"/>
                <w:szCs w:val="24"/>
              </w:rPr>
              <w:t xml:space="preserve">供应商须在领取成交通知书</w:t>
            </w:r>
            <w:r>
              <w:rPr>
                <w:rFonts w:hint="eastAsia" w:eastAsia="仿宋_GB2312"/>
                <w:sz w:val="24"/>
                <w:szCs w:val="24"/>
              </w:rPr>
              <w:t xml:space="preserve">后30日</w:t>
            </w:r>
            <w:r>
              <w:rPr>
                <w:rFonts w:hint="eastAsia" w:eastAsia="仿宋_GB2312"/>
                <w:color w:val="0d0d0d"/>
                <w:sz w:val="24"/>
                <w:szCs w:val="24"/>
              </w:rPr>
              <w:t xml:space="preserve">内签订物业服务合同，合同签订后，未按照采购人的要求在规定的时间内委派相关人员履行合同的，甲方有权立即解除合同，由此产生的所有费用及损失由供应商承担</w:t>
            </w:r>
            <w:r/>
          </w:p>
        </w:tc>
      </w:tr>
    </w:tbl>
    <w:p>
      <w:pPr>
        <w:jc w:val="both"/>
        <w:spacing w:line="500" w:lineRule="exact"/>
        <w:rPr>
          <w:rFonts w:ascii="Times New Roman" w:hAnsi="Times New Roman" w:eastAsia="黑体" w:cs="Times New Roman"/>
          <w:b/>
          <w:bCs/>
          <w:color w:val="0d0d0d"/>
          <w:sz w:val="32"/>
          <w:szCs w:val="32"/>
          <w:lang w:val="en-US" w:bidi="ar-SA"/>
        </w:rPr>
        <w:outlineLvl w:val="1"/>
      </w:pPr>
      <w:r>
        <w:rPr>
          <w:rFonts w:hint="eastAsia" w:ascii="Times New Roman" w:hAnsi="Times New Roman" w:eastAsia="黑体" w:cs="Times New Roman"/>
          <w:b/>
          <w:bCs/>
          <w:color w:val="0d0d0d"/>
          <w:sz w:val="32"/>
          <w:szCs w:val="32"/>
          <w:lang w:val="en-US" w:bidi="ar-SA"/>
        </w:rPr>
        <w:t xml:space="preserve">1.总则</w:t>
      </w:r>
      <w:r/>
    </w:p>
    <w:p>
      <w:pPr>
        <w:jc w:val="both"/>
        <w:spacing w:line="500" w:lineRule="exact"/>
        <w:rPr>
          <w:rFonts w:ascii="方正仿宋_GB2312" w:hAnsi="方正仿宋_GB2312" w:eastAsia="方正仿宋_GB2312" w:cs="方正仿宋_GB2312"/>
          <w:b/>
          <w:sz w:val="28"/>
          <w:szCs w:val="28"/>
        </w:rPr>
        <w:outlineLvl w:val="2"/>
      </w:pPr>
      <w:r>
        <w:rPr>
          <w:rFonts w:ascii="Times New Roman" w:hAnsi="Times New Roman" w:eastAsia="楷体" w:cs="Times New Roman"/>
          <w:b/>
          <w:color w:val="0d0d0d"/>
          <w:sz w:val="28"/>
          <w:szCs w:val="28"/>
          <w:lang w:bidi="ar-SA"/>
        </w:rPr>
        <w:t xml:space="preserve">1.1</w:t>
      </w:r>
      <w:r>
        <w:rPr>
          <w:rFonts w:hint="eastAsia" w:ascii="Times New Roman" w:hAnsi="Times New Roman" w:eastAsia="楷体" w:cs="Times New Roman"/>
          <w:b/>
          <w:color w:val="0d0d0d"/>
          <w:sz w:val="28"/>
          <w:szCs w:val="28"/>
          <w:lang w:val="en-US" w:bidi="ar-SA"/>
        </w:rPr>
        <w:t xml:space="preserve">项目概况</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1.1.1</w:t>
      </w:r>
      <w:r>
        <w:rPr>
          <w:rFonts w:hint="eastAsia" w:ascii="Times New Roman" w:hAnsi="Times New Roman" w:eastAsia="仿宋_GB2312" w:cs="Times New Roman"/>
          <w:color w:val="0d0d0d"/>
          <w:sz w:val="28"/>
          <w:szCs w:val="28"/>
          <w:lang w:val="en-US" w:bidi="ar-SA"/>
        </w:rPr>
        <w:t xml:space="preserve">根据《中华人民共和国政府采购法》等有关法律、法规和规章的规定，本采购项目已具备采购条件，现对本项目进行竞争性磋商招标。</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1.1.2</w:t>
      </w:r>
      <w:r>
        <w:rPr>
          <w:rFonts w:hint="eastAsia" w:ascii="Times New Roman" w:hAnsi="Times New Roman" w:eastAsia="仿宋_GB2312" w:cs="Times New Roman"/>
          <w:color w:val="0d0d0d"/>
          <w:sz w:val="28"/>
          <w:szCs w:val="28"/>
          <w:lang w:val="en-US" w:eastAsia="zh-CN" w:bidi="ar-SA"/>
        </w:rPr>
        <w:t xml:space="preserve">采购人</w:t>
      </w:r>
      <w:r>
        <w:rPr>
          <w:rFonts w:hint="eastAsia" w:ascii="Times New Roman" w:hAnsi="Times New Roman" w:eastAsia="仿宋_GB2312" w:cs="Times New Roman"/>
          <w:color w:val="0d0d0d"/>
          <w:sz w:val="28"/>
          <w:szCs w:val="28"/>
          <w:lang w:val="en-US" w:bidi="ar-SA"/>
        </w:rPr>
        <w:t xml:space="preserve">：见供应商须知前附表。</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1.1.3</w:t>
      </w:r>
      <w:r>
        <w:rPr>
          <w:rFonts w:hint="eastAsia" w:ascii="Times New Roman" w:hAnsi="Times New Roman" w:eastAsia="仿宋_GB2312" w:cs="Times New Roman"/>
          <w:color w:val="0d0d0d"/>
          <w:sz w:val="28"/>
          <w:szCs w:val="28"/>
          <w:lang w:val="en-US" w:bidi="ar-SA"/>
        </w:rPr>
        <w:t xml:space="preserve">采购代理机构：见供应商须知前附表。</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1.1.4</w:t>
      </w:r>
      <w:r>
        <w:rPr>
          <w:rFonts w:hint="eastAsia" w:ascii="Times New Roman" w:hAnsi="Times New Roman" w:eastAsia="仿宋_GB2312" w:cs="Times New Roman"/>
          <w:color w:val="0d0d0d"/>
          <w:sz w:val="28"/>
          <w:szCs w:val="28"/>
          <w:lang w:val="en-US" w:bidi="ar-SA"/>
        </w:rPr>
        <w:t xml:space="preserve">项目名称及项目编号：见供应商须知前附表。</w:t>
      </w:r>
      <w:r/>
    </w:p>
    <w:p>
      <w:pPr>
        <w:jc w:val="both"/>
        <w:spacing w:line="500" w:lineRule="exact"/>
        <w:rPr>
          <w:rFonts w:ascii="Times New Roman" w:hAnsi="Times New Roman" w:eastAsia="楷体" w:cs="Times New Roman"/>
          <w:b/>
          <w:color w:val="0d0d0d"/>
          <w:sz w:val="28"/>
          <w:szCs w:val="28"/>
          <w:lang w:bidi="ar-SA"/>
        </w:rPr>
        <w:outlineLvl w:val="2"/>
      </w:pPr>
      <w:r>
        <w:rPr>
          <w:rFonts w:ascii="Times New Roman" w:hAnsi="Times New Roman" w:eastAsia="楷体" w:cs="Times New Roman"/>
          <w:b/>
          <w:color w:val="0d0d0d"/>
          <w:sz w:val="28"/>
          <w:szCs w:val="28"/>
          <w:lang w:bidi="ar-SA"/>
        </w:rPr>
        <w:t xml:space="preserve">1.2</w:t>
      </w:r>
      <w:r>
        <w:rPr>
          <w:rFonts w:hint="eastAsia" w:ascii="Times New Roman" w:hAnsi="Times New Roman" w:eastAsia="楷体" w:cs="Times New Roman"/>
          <w:b/>
          <w:color w:val="0d0d0d"/>
          <w:sz w:val="28"/>
          <w:szCs w:val="28"/>
          <w:lang w:bidi="ar-SA"/>
        </w:rPr>
        <w:t xml:space="preserve">资金来源和落实情况及付款方式</w:t>
      </w:r>
      <w:r/>
    </w:p>
    <w:p>
      <w:pPr>
        <w:ind w:firstLine="560"/>
        <w:jc w:val="both"/>
        <w:spacing w:line="500" w:lineRule="exact"/>
        <w:rPr>
          <w:rFonts w:ascii="Times New Roman" w:hAnsi="Times New Roman" w:eastAsia="仿宋_GB2312" w:cs="Times New Roman"/>
          <w:color w:val="0d0d0d"/>
          <w:sz w:val="28"/>
          <w:szCs w:val="28"/>
          <w:lang w:bidi="ar-SA"/>
        </w:rPr>
      </w:pPr>
      <w:r>
        <w:rPr>
          <w:rFonts w:ascii="Times New Roman" w:hAnsi="Times New Roman" w:eastAsia="仿宋_GB2312" w:cs="Times New Roman"/>
          <w:color w:val="0d0d0d"/>
          <w:sz w:val="28"/>
          <w:szCs w:val="28"/>
          <w:lang w:bidi="ar-SA"/>
        </w:rPr>
        <w:t xml:space="preserve">1.2.1</w:t>
      </w:r>
      <w:r>
        <w:rPr>
          <w:rFonts w:hint="eastAsia" w:ascii="Times New Roman" w:hAnsi="Times New Roman" w:eastAsia="仿宋_GB2312" w:cs="Times New Roman"/>
          <w:color w:val="0d0d0d"/>
          <w:sz w:val="28"/>
          <w:szCs w:val="28"/>
          <w:lang w:val="en-US" w:bidi="ar-SA"/>
        </w:rPr>
        <w:t xml:space="preserve">资金来源及出资比例：见供应商须知前附表。</w:t>
      </w:r>
      <w:r/>
    </w:p>
    <w:p>
      <w:pPr>
        <w:ind w:firstLine="560"/>
        <w:jc w:val="both"/>
        <w:spacing w:line="500" w:lineRule="exact"/>
        <w:rPr>
          <w:rFonts w:ascii="Times New Roman" w:hAnsi="Times New Roman" w:eastAsia="仿宋_GB2312" w:cs="Times New Roman"/>
          <w:color w:val="0d0d0d"/>
          <w:sz w:val="28"/>
          <w:szCs w:val="28"/>
          <w:lang w:bidi="ar-SA"/>
        </w:rPr>
      </w:pPr>
      <w:r>
        <w:rPr>
          <w:rFonts w:ascii="Times New Roman" w:hAnsi="Times New Roman" w:eastAsia="仿宋_GB2312" w:cs="Times New Roman"/>
          <w:color w:val="0d0d0d"/>
          <w:sz w:val="28"/>
          <w:szCs w:val="28"/>
          <w:lang w:bidi="ar-SA"/>
        </w:rPr>
        <w:t xml:space="preserve">1.2.2</w:t>
      </w:r>
      <w:r>
        <w:rPr>
          <w:rFonts w:hint="eastAsia" w:ascii="Times New Roman" w:hAnsi="Times New Roman" w:eastAsia="仿宋_GB2312" w:cs="Times New Roman"/>
          <w:color w:val="0d0d0d"/>
          <w:sz w:val="28"/>
          <w:szCs w:val="28"/>
          <w:lang w:bidi="ar-SA"/>
        </w:rPr>
        <w:t xml:space="preserve">资金落实情况：见供应商须知前附表。</w:t>
      </w:r>
      <w:r/>
    </w:p>
    <w:p>
      <w:pPr>
        <w:ind w:firstLine="560"/>
        <w:jc w:val="both"/>
        <w:spacing w:line="500" w:lineRule="exact"/>
        <w:rPr>
          <w:rFonts w:ascii="Times New Roman" w:hAnsi="Times New Roman" w:eastAsia="仿宋_GB2312" w:cs="Times New Roman"/>
          <w:color w:val="0d0d0d"/>
          <w:sz w:val="28"/>
          <w:szCs w:val="28"/>
          <w:lang w:bidi="ar-SA"/>
        </w:rPr>
      </w:pPr>
      <w:r>
        <w:rPr>
          <w:rFonts w:ascii="Times New Roman" w:hAnsi="Times New Roman" w:eastAsia="仿宋_GB2312" w:cs="Times New Roman"/>
          <w:color w:val="0d0d0d"/>
          <w:sz w:val="28"/>
          <w:szCs w:val="28"/>
          <w:lang w:bidi="ar-SA"/>
        </w:rPr>
        <w:t xml:space="preserve">1.2.3</w:t>
      </w:r>
      <w:r>
        <w:rPr>
          <w:rFonts w:hint="eastAsia" w:ascii="Times New Roman" w:hAnsi="Times New Roman" w:eastAsia="仿宋_GB2312" w:cs="Times New Roman"/>
          <w:color w:val="0d0d0d"/>
          <w:sz w:val="28"/>
          <w:szCs w:val="28"/>
          <w:lang w:bidi="ar-SA"/>
        </w:rPr>
        <w:t xml:space="preserve">付款方式：见供应商须知前附表。</w:t>
      </w:r>
      <w:r/>
    </w:p>
    <w:p>
      <w:pPr>
        <w:jc w:val="both"/>
        <w:spacing w:line="500" w:lineRule="exact"/>
        <w:rPr>
          <w:rFonts w:ascii="Times New Roman" w:hAnsi="Times New Roman" w:eastAsia="楷体" w:cs="Times New Roman"/>
          <w:b/>
          <w:color w:val="0d0d0d"/>
          <w:sz w:val="28"/>
          <w:szCs w:val="28"/>
          <w:lang w:bidi="ar-SA"/>
        </w:rPr>
        <w:outlineLvl w:val="2"/>
      </w:pPr>
      <w:r>
        <w:rPr>
          <w:rFonts w:ascii="Times New Roman" w:hAnsi="Times New Roman" w:eastAsia="楷体" w:cs="Times New Roman"/>
          <w:b/>
          <w:color w:val="0d0d0d"/>
          <w:sz w:val="28"/>
          <w:szCs w:val="28"/>
          <w:lang w:bidi="ar-SA"/>
        </w:rPr>
        <w:t xml:space="preserve">1.3</w:t>
      </w:r>
      <w:r>
        <w:rPr>
          <w:rFonts w:hint="eastAsia" w:ascii="Times New Roman" w:hAnsi="Times New Roman" w:eastAsia="楷体" w:cs="Times New Roman"/>
          <w:b/>
          <w:color w:val="0d0d0d"/>
          <w:sz w:val="28"/>
          <w:szCs w:val="28"/>
          <w:lang w:bidi="ar-SA"/>
        </w:rPr>
        <w:t xml:space="preserve">采购范围与合同工期</w:t>
      </w:r>
      <w:r/>
    </w:p>
    <w:p>
      <w:pPr>
        <w:ind w:firstLine="560"/>
        <w:jc w:val="both"/>
        <w:spacing w:line="500" w:lineRule="exact"/>
        <w:rPr>
          <w:rFonts w:ascii="Times New Roman" w:hAnsi="Times New Roman" w:eastAsia="仿宋_GB2312" w:cs="Times New Roman"/>
          <w:color w:val="0d0d0d"/>
          <w:sz w:val="28"/>
          <w:szCs w:val="28"/>
          <w:lang w:bidi="ar-SA"/>
        </w:rPr>
      </w:pPr>
      <w:r>
        <w:rPr>
          <w:rFonts w:ascii="Times New Roman" w:hAnsi="Times New Roman" w:eastAsia="仿宋_GB2312" w:cs="Times New Roman"/>
          <w:color w:val="0d0d0d"/>
          <w:sz w:val="28"/>
          <w:szCs w:val="28"/>
          <w:lang w:bidi="ar-SA"/>
        </w:rPr>
        <w:t xml:space="preserve">1.3.1</w:t>
      </w:r>
      <w:r>
        <w:rPr>
          <w:rFonts w:hint="eastAsia" w:ascii="Times New Roman" w:hAnsi="Times New Roman" w:eastAsia="仿宋_GB2312" w:cs="Times New Roman"/>
          <w:color w:val="0d0d0d"/>
          <w:sz w:val="28"/>
          <w:szCs w:val="28"/>
          <w:lang w:bidi="ar-SA"/>
        </w:rPr>
        <w:t xml:space="preserve">采购范围：见供应商须知前附表。</w:t>
      </w:r>
      <w:r/>
    </w:p>
    <w:p>
      <w:pPr>
        <w:ind w:firstLine="560"/>
        <w:jc w:val="both"/>
        <w:spacing w:line="500" w:lineRule="exact"/>
        <w:rPr>
          <w:rFonts w:ascii="Times New Roman" w:hAnsi="Times New Roman" w:eastAsia="仿宋_GB2312" w:cs="Times New Roman"/>
          <w:color w:val="0d0d0d"/>
          <w:sz w:val="28"/>
          <w:szCs w:val="28"/>
          <w:lang w:bidi="ar-SA"/>
        </w:rPr>
      </w:pPr>
      <w:r>
        <w:rPr>
          <w:rFonts w:ascii="Times New Roman" w:hAnsi="Times New Roman" w:eastAsia="仿宋_GB2312" w:cs="Times New Roman"/>
          <w:color w:val="0d0d0d"/>
          <w:sz w:val="28"/>
          <w:szCs w:val="28"/>
          <w:lang w:bidi="ar-SA"/>
        </w:rPr>
        <w:t xml:space="preserve">1.3.2</w:t>
      </w:r>
      <w:r>
        <w:rPr>
          <w:rFonts w:hint="eastAsia" w:ascii="Times New Roman" w:hAnsi="Times New Roman" w:eastAsia="仿宋_GB2312" w:cs="Times New Roman"/>
          <w:color w:val="0d0d0d"/>
          <w:sz w:val="28"/>
          <w:szCs w:val="28"/>
          <w:lang w:bidi="ar-SA"/>
        </w:rPr>
        <w:t xml:space="preserve">合同工期：见供应商须知前附表。</w:t>
      </w:r>
      <w:r/>
    </w:p>
    <w:p>
      <w:pPr>
        <w:jc w:val="both"/>
        <w:spacing w:line="500" w:lineRule="exact"/>
        <w:rPr>
          <w:rFonts w:ascii="Times New Roman" w:hAnsi="Times New Roman" w:eastAsia="楷体" w:cs="Times New Roman"/>
          <w:b/>
          <w:color w:val="0d0d0d"/>
          <w:sz w:val="28"/>
          <w:szCs w:val="28"/>
          <w:lang w:bidi="ar-SA"/>
        </w:rPr>
        <w:outlineLvl w:val="2"/>
      </w:pPr>
      <w:r>
        <w:rPr>
          <w:rFonts w:ascii="Times New Roman" w:hAnsi="Times New Roman" w:eastAsia="楷体" w:cs="Times New Roman"/>
          <w:b/>
          <w:color w:val="0d0d0d"/>
          <w:sz w:val="28"/>
          <w:szCs w:val="28"/>
          <w:lang w:bidi="ar-SA"/>
        </w:rPr>
        <w:t xml:space="preserve">1.4</w:t>
      </w:r>
      <w:r>
        <w:rPr>
          <w:rFonts w:hint="eastAsia" w:ascii="Times New Roman" w:hAnsi="Times New Roman" w:eastAsia="楷体" w:cs="Times New Roman"/>
          <w:b/>
          <w:color w:val="0d0d0d"/>
          <w:sz w:val="28"/>
          <w:szCs w:val="28"/>
          <w:lang w:bidi="ar-SA"/>
        </w:rPr>
        <w:t xml:space="preserve">供应商资格要求</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1.4.1</w:t>
      </w:r>
      <w:r>
        <w:rPr>
          <w:rFonts w:hint="eastAsia" w:ascii="Times New Roman" w:hAnsi="Times New Roman" w:eastAsia="仿宋_GB2312" w:cs="Times New Roman"/>
          <w:color w:val="0d0d0d"/>
          <w:sz w:val="28"/>
          <w:szCs w:val="28"/>
          <w:lang w:val="en-US" w:bidi="ar-SA"/>
        </w:rPr>
        <w:t xml:space="preserve">供应商参加政府采购活动应当具备下列条件：</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（1）</w:t>
      </w:r>
      <w:r>
        <w:rPr>
          <w:rFonts w:hint="eastAsia" w:ascii="Times New Roman" w:hAnsi="Times New Roman" w:eastAsia="仿宋_GB2312" w:cs="Times New Roman"/>
          <w:color w:val="0d0d0d"/>
          <w:sz w:val="28"/>
          <w:szCs w:val="28"/>
          <w:lang w:val="en-US" w:bidi="ar-SA"/>
        </w:rPr>
        <w:t xml:space="preserve">须在中华人民共和国境内依法注册，具备独立法人资格，具有独立承担民事责任的能力。</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（2）</w:t>
      </w:r>
      <w:r>
        <w:rPr>
          <w:rFonts w:hint="eastAsia" w:ascii="Times New Roman" w:hAnsi="Times New Roman" w:eastAsia="仿宋_GB2312" w:cs="Times New Roman"/>
          <w:color w:val="0d0d0d"/>
          <w:sz w:val="28"/>
          <w:szCs w:val="28"/>
          <w:lang w:val="en-US" w:bidi="ar-SA"/>
        </w:rPr>
        <w:t xml:space="preserve">具有良好的商业信誉和健全的财务会计制度。</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（3）</w:t>
      </w:r>
      <w:r>
        <w:rPr>
          <w:rFonts w:hint="eastAsia" w:ascii="Times New Roman" w:hAnsi="Times New Roman" w:eastAsia="仿宋_GB2312" w:cs="Times New Roman"/>
          <w:color w:val="0d0d0d"/>
          <w:sz w:val="28"/>
          <w:szCs w:val="28"/>
          <w:lang w:val="en-US" w:bidi="ar-SA"/>
        </w:rPr>
        <w:t xml:space="preserve">具有符合响应项目经营范围和履行合同所必需的设备和专业技术能力。</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（4）</w:t>
      </w:r>
      <w:r>
        <w:rPr>
          <w:rFonts w:hint="eastAsia" w:ascii="Times New Roman" w:hAnsi="Times New Roman" w:eastAsia="仿宋_GB2312" w:cs="Times New Roman"/>
          <w:color w:val="0d0d0d"/>
          <w:sz w:val="28"/>
          <w:szCs w:val="28"/>
          <w:lang w:val="en-US" w:bidi="ar-SA"/>
        </w:rPr>
        <w:t xml:space="preserve">参加政府采购活动前三年内，在经营活动中没有重大违法记录。需出具近 3 年内在经营活动中没有重大违法记录的书面声明。</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（5）</w:t>
      </w:r>
      <w:r>
        <w:rPr>
          <w:rFonts w:hint="eastAsia" w:ascii="Times New Roman" w:hAnsi="Times New Roman" w:eastAsia="仿宋_GB2312" w:cs="Times New Roman"/>
          <w:color w:val="0d0d0d"/>
          <w:sz w:val="28"/>
          <w:szCs w:val="28"/>
          <w:lang w:val="en-US" w:bidi="ar-SA"/>
        </w:rPr>
        <w:t xml:space="preserve">法律、行政法规规定的其他条件。</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1.4.2</w:t>
      </w:r>
      <w:r>
        <w:rPr>
          <w:rFonts w:hint="eastAsia" w:ascii="Times New Roman" w:hAnsi="Times New Roman" w:eastAsia="仿宋_GB2312" w:cs="Times New Roman"/>
          <w:color w:val="0d0d0d"/>
          <w:sz w:val="28"/>
          <w:szCs w:val="28"/>
          <w:lang w:val="en-US" w:eastAsia="zh-CN" w:bidi="ar-SA"/>
        </w:rPr>
        <w:t xml:space="preserve">采购人</w:t>
      </w:r>
      <w:r>
        <w:rPr>
          <w:rFonts w:hint="eastAsia" w:ascii="Times New Roman" w:hAnsi="Times New Roman" w:eastAsia="仿宋_GB2312" w:cs="Times New Roman"/>
          <w:color w:val="0d0d0d"/>
          <w:sz w:val="28"/>
          <w:szCs w:val="28"/>
          <w:lang w:val="en-US" w:bidi="ar-SA"/>
        </w:rPr>
        <w:t xml:space="preserve">根据采购项目的特殊要求，规定供应商的特定条件：详见招标公告。</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1.4.3</w:t>
      </w:r>
      <w:r>
        <w:rPr>
          <w:rFonts w:hint="eastAsia" w:ascii="Times New Roman" w:hAnsi="Times New Roman" w:eastAsia="仿宋_GB2312" w:cs="Times New Roman"/>
          <w:color w:val="0d0d0d"/>
          <w:sz w:val="28"/>
          <w:szCs w:val="28"/>
          <w:lang w:val="en-US" w:bidi="ar-SA"/>
        </w:rPr>
        <w:t xml:space="preserve">供应商不得存在下列情形之一：</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hint="eastAsia" w:ascii="Times New Roman" w:hAnsi="Times New Roman" w:eastAsia="仿宋_GB2312" w:cs="Times New Roman"/>
          <w:color w:val="0d0d0d"/>
          <w:sz w:val="28"/>
          <w:szCs w:val="28"/>
          <w:lang w:val="en-US" w:bidi="ar-SA"/>
        </w:rPr>
        <w:t xml:space="preserve">（l）与</w:t>
      </w:r>
      <w:r>
        <w:rPr>
          <w:rFonts w:hint="eastAsia" w:ascii="Times New Roman" w:hAnsi="Times New Roman" w:eastAsia="仿宋_GB2312" w:cs="Times New Roman"/>
          <w:color w:val="0d0d0d"/>
          <w:sz w:val="28"/>
          <w:szCs w:val="28"/>
          <w:lang w:val="en-US" w:eastAsia="zh-CN" w:bidi="ar-SA"/>
        </w:rPr>
        <w:t xml:space="preserve">采购人</w:t>
      </w:r>
      <w:r>
        <w:rPr>
          <w:rFonts w:hint="eastAsia" w:ascii="Times New Roman" w:hAnsi="Times New Roman" w:eastAsia="仿宋_GB2312" w:cs="Times New Roman"/>
          <w:color w:val="0d0d0d"/>
          <w:sz w:val="28"/>
          <w:szCs w:val="28"/>
          <w:lang w:val="en-US" w:bidi="ar-SA"/>
        </w:rPr>
        <w:t xml:space="preserve">和采购代理机构存在隶属关系或者其他利害关系；</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（2）</w:t>
      </w:r>
      <w:r>
        <w:rPr>
          <w:rFonts w:hint="eastAsia" w:ascii="Times New Roman" w:hAnsi="Times New Roman" w:eastAsia="仿宋_GB2312" w:cs="Times New Roman"/>
          <w:color w:val="0d0d0d"/>
          <w:sz w:val="28"/>
          <w:szCs w:val="28"/>
          <w:lang w:val="en-US" w:bidi="ar-SA"/>
        </w:rPr>
        <w:t xml:space="preserve">供应商或者其法定代表人、董事、监事、高级管理人员因经营活动中的违法行为受到行政处罚，但警告和罚款额在三万元以下的行政处罚除外；</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（3）</w:t>
      </w:r>
      <w:r>
        <w:rPr>
          <w:rFonts w:hint="eastAsia" w:ascii="Times New Roman" w:hAnsi="Times New Roman" w:eastAsia="仿宋_GB2312" w:cs="Times New Roman"/>
          <w:color w:val="0d0d0d"/>
          <w:sz w:val="28"/>
          <w:szCs w:val="28"/>
          <w:lang w:val="en-US" w:bidi="ar-SA"/>
        </w:rPr>
        <w:t xml:space="preserve">供应商或者其法定代表人、董事、监事、高级管理人员因经营活动中的违法行为受到刑事处罚；</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（4）</w:t>
      </w:r>
      <w:r>
        <w:rPr>
          <w:rFonts w:hint="eastAsia" w:ascii="Times New Roman" w:hAnsi="Times New Roman" w:eastAsia="仿宋_GB2312" w:cs="Times New Roman"/>
          <w:color w:val="0d0d0d"/>
          <w:sz w:val="28"/>
          <w:szCs w:val="28"/>
          <w:lang w:val="en-US" w:bidi="ar-SA"/>
        </w:rPr>
        <w:t xml:space="preserve">法律、行政法规规定的其他条件。</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1.4.4</w:t>
      </w:r>
      <w:r>
        <w:rPr>
          <w:rFonts w:hint="eastAsia" w:ascii="Times New Roman" w:hAnsi="Times New Roman" w:eastAsia="仿宋_GB2312" w:cs="Times New Roman"/>
          <w:color w:val="0d0d0d"/>
          <w:sz w:val="28"/>
          <w:szCs w:val="28"/>
          <w:lang w:val="en-US" w:bidi="ar-SA"/>
        </w:rPr>
        <w:t xml:space="preserve">单位负责人为同一人或者存在直接控股、管理关系的不同供应商，不得参加同一合同项下的政府采购活动。</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1.5</w:t>
      </w:r>
      <w:r>
        <w:rPr>
          <w:rFonts w:hint="eastAsia" w:ascii="Times New Roman" w:hAnsi="Times New Roman" w:eastAsia="楷体" w:cs="Times New Roman"/>
          <w:b/>
          <w:color w:val="0d0d0d"/>
          <w:sz w:val="28"/>
          <w:szCs w:val="28"/>
          <w:lang w:val="en-US" w:bidi="ar-SA"/>
        </w:rPr>
        <w:t xml:space="preserve">费用承担</w:t>
      </w:r>
      <w:r/>
    </w:p>
    <w:p>
      <w:pPr>
        <w:ind w:firstLine="560"/>
        <w:jc w:val="both"/>
        <w:spacing w:line="500" w:lineRule="exact"/>
        <w:rPr>
          <w:rFonts w:ascii="Times New Roman" w:hAnsi="Times New Roman" w:eastAsia="仿宋_GB2312"/>
          <w:color w:val="0d0d0d"/>
          <w:sz w:val="28"/>
          <w:szCs w:val="28"/>
          <w:lang w:val="en-US" w:bidi="ar-SA"/>
        </w:rPr>
      </w:pPr>
      <w:r>
        <w:rPr>
          <w:rFonts w:hint="eastAsia" w:ascii="Times New Roman" w:hAnsi="Times New Roman" w:eastAsia="仿宋_GB2312"/>
          <w:color w:val="0d0d0d"/>
          <w:sz w:val="28"/>
          <w:szCs w:val="28"/>
          <w:lang w:val="en-US" w:bidi="ar-SA"/>
        </w:rPr>
        <w:t xml:space="preserve">无论采购结果如何，供应商为准备和参加响应活动发生的费用自理。</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1.6</w:t>
      </w:r>
      <w:r>
        <w:rPr>
          <w:rFonts w:hint="eastAsia" w:ascii="Times New Roman" w:hAnsi="Times New Roman" w:eastAsia="楷体" w:cs="Times New Roman"/>
          <w:b/>
          <w:color w:val="0d0d0d"/>
          <w:sz w:val="28"/>
          <w:szCs w:val="28"/>
          <w:lang w:val="en-US" w:bidi="ar-SA"/>
        </w:rPr>
        <w:t xml:space="preserve">保密</w:t>
      </w:r>
      <w:r/>
    </w:p>
    <w:p>
      <w:pPr>
        <w:ind w:firstLine="560"/>
        <w:jc w:val="both"/>
        <w:spacing w:line="500" w:lineRule="exact"/>
        <w:rPr>
          <w:rFonts w:ascii="Times New Roman" w:hAnsi="Times New Roman" w:eastAsia="仿宋_GB2312"/>
          <w:color w:val="0d0d0d"/>
          <w:sz w:val="28"/>
          <w:szCs w:val="28"/>
          <w:lang w:val="en-US" w:bidi="ar-SA"/>
        </w:rPr>
      </w:pPr>
      <w:r>
        <w:rPr>
          <w:rFonts w:hint="eastAsia" w:ascii="Times New Roman" w:hAnsi="Times New Roman" w:eastAsia="仿宋_GB2312"/>
          <w:color w:val="0d0d0d"/>
          <w:sz w:val="28"/>
          <w:szCs w:val="28"/>
          <w:lang w:val="en-US" w:bidi="ar-SA"/>
        </w:rPr>
        <w:t xml:space="preserve">参与采购项目招标响应活动的各方应对竞争性磋商文件和供应商响应文件中的商业和技术等秘密保密，违者应对由此造成的后果承担法律责任。</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1.7</w:t>
      </w:r>
      <w:r>
        <w:rPr>
          <w:rFonts w:hint="eastAsia" w:ascii="Times New Roman" w:hAnsi="Times New Roman" w:eastAsia="楷体" w:cs="Times New Roman"/>
          <w:b/>
          <w:color w:val="0d0d0d"/>
          <w:sz w:val="28"/>
          <w:szCs w:val="28"/>
          <w:lang w:val="en-US" w:bidi="ar-SA"/>
        </w:rPr>
        <w:t xml:space="preserve">语言文字</w:t>
      </w:r>
      <w:r/>
    </w:p>
    <w:p>
      <w:pPr>
        <w:ind w:firstLine="560"/>
        <w:jc w:val="both"/>
        <w:spacing w:line="500" w:lineRule="exact"/>
        <w:rPr>
          <w:rFonts w:ascii="Times New Roman" w:hAnsi="Times New Roman" w:eastAsia="仿宋_GB2312"/>
          <w:color w:val="0d0d0d"/>
          <w:sz w:val="28"/>
          <w:szCs w:val="28"/>
          <w:lang w:val="en-US" w:bidi="ar-SA"/>
        </w:rPr>
      </w:pPr>
      <w:r>
        <w:rPr>
          <w:rFonts w:hint="eastAsia" w:ascii="Times New Roman" w:hAnsi="Times New Roman" w:eastAsia="仿宋_GB2312"/>
          <w:color w:val="0d0d0d"/>
          <w:sz w:val="28"/>
          <w:szCs w:val="28"/>
          <w:lang w:val="en-US" w:bidi="ar-SA"/>
        </w:rPr>
        <w:t xml:space="preserve">招标响应文件使用的语言文字为中文。专用术语使用外文的，应附有中文注释。</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1.8</w:t>
      </w:r>
      <w:r>
        <w:rPr>
          <w:rFonts w:hint="eastAsia" w:ascii="Times New Roman" w:hAnsi="Times New Roman" w:eastAsia="楷体" w:cs="Times New Roman"/>
          <w:b/>
          <w:color w:val="0d0d0d"/>
          <w:sz w:val="28"/>
          <w:szCs w:val="28"/>
          <w:lang w:val="en-US" w:bidi="ar-SA"/>
        </w:rPr>
        <w:t xml:space="preserve">计量单位</w:t>
      </w:r>
      <w:r/>
    </w:p>
    <w:p>
      <w:pPr>
        <w:ind w:firstLine="560"/>
        <w:jc w:val="both"/>
        <w:spacing w:line="500" w:lineRule="exact"/>
        <w:rPr>
          <w:rFonts w:ascii="方正仿宋_GB2312" w:hAnsi="方正仿宋_GB2312" w:eastAsia="方正仿宋_GB2312" w:cs="方正仿宋_GB2312"/>
          <w:sz w:val="28"/>
          <w:szCs w:val="28"/>
        </w:rPr>
      </w:pPr>
      <w:r>
        <w:rPr>
          <w:rFonts w:hint="eastAsia" w:ascii="Times New Roman" w:hAnsi="Times New Roman" w:eastAsia="仿宋_GB2312"/>
          <w:color w:val="0d0d0d"/>
          <w:sz w:val="28"/>
          <w:szCs w:val="28"/>
          <w:lang w:val="en-US" w:bidi="ar-SA"/>
        </w:rPr>
        <w:t xml:space="preserve">所有计量均采用中华人民共和国法定计量单位。</w:t>
      </w:r>
      <w:r/>
    </w:p>
    <w:p>
      <w:pPr>
        <w:jc w:val="both"/>
        <w:spacing w:line="500" w:lineRule="exact"/>
        <w:rPr>
          <w:rFonts w:ascii="Times New Roman" w:hAnsi="黑体" w:eastAsia="黑体"/>
          <w:b/>
          <w:bCs/>
          <w:color w:val="0d0d0d"/>
          <w:sz w:val="32"/>
          <w:szCs w:val="32"/>
          <w:lang w:val="en-US" w:bidi="ar-SA"/>
        </w:rPr>
        <w:outlineLvl w:val="1"/>
      </w:pPr>
      <w:r>
        <w:rPr>
          <w:rFonts w:ascii="Times New Roman" w:hAnsi="黑体" w:eastAsia="黑体"/>
          <w:b/>
          <w:bCs/>
          <w:color w:val="0d0d0d"/>
          <w:sz w:val="32"/>
          <w:szCs w:val="32"/>
          <w:lang w:bidi="ar-SA"/>
        </w:rPr>
        <w:t xml:space="preserve">2.</w:t>
      </w:r>
      <w:r>
        <w:rPr>
          <w:rFonts w:hint="eastAsia" w:ascii="Times New Roman" w:hAnsi="黑体" w:eastAsia="黑体"/>
          <w:b/>
          <w:bCs/>
          <w:color w:val="0d0d0d"/>
          <w:sz w:val="32"/>
          <w:szCs w:val="32"/>
          <w:lang w:val="en-US" w:bidi="ar-SA"/>
        </w:rPr>
        <w:t xml:space="preserve">竞争性磋商文件</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2.1</w:t>
      </w:r>
      <w:r>
        <w:rPr>
          <w:rFonts w:hint="eastAsia" w:ascii="Times New Roman" w:hAnsi="Times New Roman" w:eastAsia="楷体" w:cs="Times New Roman"/>
          <w:b/>
          <w:color w:val="0d0d0d"/>
          <w:sz w:val="28"/>
          <w:szCs w:val="28"/>
          <w:lang w:val="en-US" w:bidi="ar-SA"/>
        </w:rPr>
        <w:t xml:space="preserve">竞争性磋商文件的组成</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2.1.1</w:t>
      </w:r>
      <w:r>
        <w:rPr>
          <w:rFonts w:hint="eastAsia" w:ascii="Times New Roman" w:hAnsi="Times New Roman" w:eastAsia="仿宋_GB2312" w:cs="Times New Roman"/>
          <w:color w:val="0d0d0d"/>
          <w:sz w:val="28"/>
          <w:szCs w:val="28"/>
          <w:lang w:val="en-US" w:bidi="ar-SA"/>
        </w:rPr>
        <w:t xml:space="preserve">本竞争性磋商文件包括：</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（1）</w:t>
      </w:r>
      <w:r>
        <w:rPr>
          <w:rFonts w:hint="eastAsia" w:ascii="Times New Roman" w:hAnsi="Times New Roman" w:eastAsia="仿宋_GB2312" w:cs="Times New Roman"/>
          <w:color w:val="0d0d0d"/>
          <w:sz w:val="28"/>
          <w:szCs w:val="28"/>
          <w:lang w:val="en-US" w:bidi="ar-SA"/>
        </w:rPr>
        <w:t xml:space="preserve">竞争性磋商招标公告；</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（2）</w:t>
      </w:r>
      <w:r>
        <w:rPr>
          <w:rFonts w:hint="eastAsia" w:ascii="Times New Roman" w:hAnsi="Times New Roman" w:eastAsia="仿宋_GB2312" w:cs="Times New Roman"/>
          <w:color w:val="0d0d0d"/>
          <w:sz w:val="28"/>
          <w:szCs w:val="28"/>
          <w:lang w:val="en-US" w:bidi="ar-SA"/>
        </w:rPr>
        <w:t xml:space="preserve">供应商须知；</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（3）</w:t>
      </w:r>
      <w:r>
        <w:rPr>
          <w:rFonts w:hint="eastAsia" w:ascii="Times New Roman" w:hAnsi="Times New Roman" w:eastAsia="仿宋_GB2312" w:cs="Times New Roman"/>
          <w:color w:val="0d0d0d"/>
          <w:sz w:val="28"/>
          <w:szCs w:val="28"/>
          <w:lang w:val="en-US" w:bidi="ar-SA"/>
        </w:rPr>
        <w:t xml:space="preserve">评标办法；</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（4）</w:t>
      </w:r>
      <w:r>
        <w:rPr>
          <w:rFonts w:hint="eastAsia" w:ascii="Times New Roman" w:hAnsi="Times New Roman" w:eastAsia="仿宋_GB2312" w:cs="Times New Roman"/>
          <w:color w:val="0d0d0d"/>
          <w:sz w:val="28"/>
          <w:szCs w:val="28"/>
          <w:lang w:val="en-US" w:bidi="ar-SA"/>
        </w:rPr>
        <w:t xml:space="preserve">技术标准和要求；</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（5）</w:t>
      </w:r>
      <w:r>
        <w:rPr>
          <w:rFonts w:hint="eastAsia" w:ascii="Times New Roman" w:hAnsi="Times New Roman" w:eastAsia="仿宋_GB2312" w:cs="Times New Roman"/>
          <w:color w:val="0d0d0d"/>
          <w:sz w:val="28"/>
          <w:szCs w:val="28"/>
          <w:lang w:val="en-US" w:bidi="ar-SA"/>
        </w:rPr>
        <w:t xml:space="preserve">响应文件的编制及格式；</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（6）</w:t>
      </w:r>
      <w:r>
        <w:rPr>
          <w:rFonts w:hint="eastAsia" w:ascii="Times New Roman" w:hAnsi="Times New Roman" w:eastAsia="仿宋_GB2312" w:cs="Times New Roman"/>
          <w:color w:val="0d0d0d"/>
          <w:sz w:val="28"/>
          <w:szCs w:val="28"/>
          <w:lang w:val="en-US" w:bidi="ar-SA"/>
        </w:rPr>
        <w:t xml:space="preserve">供应商须知前附表规定的构成竞争性磋商文件的其他材料。</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2.1.2</w:t>
      </w:r>
      <w:r>
        <w:rPr>
          <w:rFonts w:hint="eastAsia" w:ascii="Times New Roman" w:hAnsi="Times New Roman" w:eastAsia="仿宋_GB2312" w:cs="Times New Roman"/>
          <w:color w:val="0d0d0d"/>
          <w:sz w:val="28"/>
          <w:szCs w:val="28"/>
          <w:lang w:val="en-US" w:bidi="ar-SA"/>
        </w:rPr>
        <w:t xml:space="preserve">根据本章第 2.2 款和第 2.3 款对竞争性磋商文件所作的澄清、修改，构成竞争性磋商文件的组成部分。</w:t>
      </w:r>
      <w:r/>
    </w:p>
    <w:p>
      <w:pPr>
        <w:ind w:firstLine="560"/>
        <w:jc w:val="both"/>
        <w:spacing w:line="500" w:lineRule="exact"/>
        <w:rPr>
          <w:rFonts w:ascii="Times New Roman" w:hAnsi="Times New Roman" w:eastAsia="仿宋_GB2312" w:cs="Times New Roman"/>
          <w:color w:val="0d0d0d"/>
          <w:sz w:val="28"/>
          <w:szCs w:val="28"/>
          <w:lang w:val="en-US" w:bidi="ar-SA"/>
        </w:rPr>
        <w:outlineLvl w:val="3"/>
      </w:pPr>
      <w:r>
        <w:rPr>
          <w:rFonts w:ascii="Times New Roman" w:hAnsi="Times New Roman" w:eastAsia="仿宋_GB2312" w:cs="Times New Roman"/>
          <w:color w:val="0d0d0d"/>
          <w:sz w:val="28"/>
          <w:szCs w:val="28"/>
          <w:lang w:bidi="ar-SA"/>
        </w:rPr>
        <w:t xml:space="preserve">2.1.3</w:t>
      </w:r>
      <w:r>
        <w:rPr>
          <w:rFonts w:hint="eastAsia" w:ascii="Times New Roman" w:hAnsi="Times New Roman" w:eastAsia="仿宋_GB2312" w:cs="Times New Roman"/>
          <w:color w:val="0d0d0d"/>
          <w:sz w:val="28"/>
          <w:szCs w:val="28"/>
          <w:lang w:val="en-US" w:bidi="ar-SA"/>
        </w:rPr>
        <w:t xml:space="preserve">供应商应认真阅读、并充分理解竞争性磋商文件的全部内容（包括所有的补充、修改内容、重要事项、格式、条款和技术规范、参数及要求等）。供应商没有对竞争性磋商文件出实质性响 应将导致响应无效。</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2.2</w:t>
      </w:r>
      <w:r>
        <w:rPr>
          <w:rFonts w:hint="eastAsia" w:ascii="Times New Roman" w:hAnsi="Times New Roman" w:eastAsia="楷体" w:cs="Times New Roman"/>
          <w:b/>
          <w:color w:val="0d0d0d"/>
          <w:sz w:val="28"/>
          <w:szCs w:val="28"/>
          <w:lang w:val="en-US" w:bidi="ar-SA"/>
        </w:rPr>
        <w:t xml:space="preserve">竞争性磋商文件的澄清</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2.2.1</w:t>
      </w:r>
      <w:r>
        <w:rPr>
          <w:rFonts w:hint="eastAsia" w:ascii="Times New Roman" w:hAnsi="Times New Roman" w:eastAsia="仿宋_GB2312" w:cs="Times New Roman"/>
          <w:color w:val="0d0d0d"/>
          <w:sz w:val="28"/>
          <w:szCs w:val="28"/>
          <w:lang w:val="en-US" w:bidi="ar-SA"/>
        </w:rPr>
        <w:t xml:space="preserve">供应商应仔细阅读和检查竞争性磋商文件的全部内容。如发现缺页或附件不全，应及时向</w:t>
      </w:r>
      <w:r>
        <w:rPr>
          <w:rFonts w:hint="eastAsia" w:ascii="Times New Roman" w:hAnsi="Times New Roman" w:eastAsia="仿宋_GB2312" w:cs="Times New Roman"/>
          <w:color w:val="0d0d0d"/>
          <w:sz w:val="28"/>
          <w:szCs w:val="28"/>
          <w:lang w:val="en-US" w:eastAsia="zh-CN" w:bidi="ar-SA"/>
        </w:rPr>
        <w:t xml:space="preserve">采购人</w:t>
      </w:r>
      <w:r>
        <w:rPr>
          <w:rFonts w:hint="eastAsia" w:ascii="Times New Roman" w:hAnsi="Times New Roman" w:eastAsia="仿宋_GB2312" w:cs="Times New Roman"/>
          <w:color w:val="0d0d0d"/>
          <w:sz w:val="28"/>
          <w:szCs w:val="28"/>
          <w:lang w:val="en-US" w:bidi="ar-SA"/>
        </w:rPr>
        <w:t xml:space="preserve">或采购代理机构提出，以便补齐。如有疑问，应在供应商须知前附表规定的时间前，要求</w:t>
      </w:r>
      <w:r>
        <w:rPr>
          <w:rFonts w:hint="eastAsia" w:ascii="Times New Roman" w:hAnsi="Times New Roman" w:eastAsia="仿宋_GB2312" w:cs="Times New Roman"/>
          <w:color w:val="0d0d0d"/>
          <w:sz w:val="28"/>
          <w:szCs w:val="28"/>
          <w:lang w:val="en-US" w:eastAsia="zh-CN" w:bidi="ar-SA"/>
        </w:rPr>
        <w:t xml:space="preserve">采购人</w:t>
      </w:r>
      <w:r>
        <w:rPr>
          <w:rFonts w:hint="eastAsia" w:ascii="Times New Roman" w:hAnsi="Times New Roman" w:eastAsia="仿宋_GB2312" w:cs="Times New Roman"/>
          <w:color w:val="0d0d0d"/>
          <w:sz w:val="28"/>
          <w:szCs w:val="28"/>
          <w:lang w:val="en-US" w:bidi="ar-SA"/>
        </w:rPr>
        <w:t xml:space="preserve">或采购代理机构对竞争性磋商文件予以澄清。</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2.2.2</w:t>
      </w:r>
      <w:r>
        <w:rPr>
          <w:rFonts w:hint="eastAsia" w:ascii="Times New Roman" w:hAnsi="Times New Roman" w:eastAsia="仿宋_GB2312" w:cs="Times New Roman"/>
          <w:color w:val="0d0d0d"/>
          <w:sz w:val="28"/>
          <w:szCs w:val="28"/>
          <w:lang w:val="en-US" w:bidi="ar-SA"/>
        </w:rPr>
        <w:t xml:space="preserve">竞争性磋商文件的澄清将在供应商须知前附表规定的响应截止时间 5 天前在原公告信息发布媒体公开发布，但不指明问题的来源。如果澄清发布的时间距响应截止时间不足 5 天，并且澄清内容影响响应文件编制的，将相应延长响应截止时间。</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2.2.3</w:t>
      </w:r>
      <w:r>
        <w:rPr>
          <w:rFonts w:hint="eastAsia" w:ascii="Times New Roman" w:hAnsi="Times New Roman" w:eastAsia="仿宋_GB2312" w:cs="Times New Roman"/>
          <w:color w:val="0d0d0d"/>
          <w:sz w:val="28"/>
          <w:szCs w:val="28"/>
          <w:lang w:val="en-US" w:bidi="ar-SA"/>
        </w:rPr>
        <w:t xml:space="preserve">供应商未按澄清后的竞争性磋商文件编制的响应文件有可能被评标委员会否决。</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2.3</w:t>
      </w:r>
      <w:r>
        <w:rPr>
          <w:rFonts w:hint="eastAsia" w:ascii="Times New Roman" w:hAnsi="Times New Roman" w:eastAsia="楷体" w:cs="Times New Roman"/>
          <w:b/>
          <w:color w:val="0d0d0d"/>
          <w:sz w:val="28"/>
          <w:szCs w:val="28"/>
          <w:lang w:val="en-US" w:bidi="ar-SA"/>
        </w:rPr>
        <w:t xml:space="preserve">竞争性磋商文件的修改</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2.3.1</w:t>
      </w:r>
      <w:r>
        <w:rPr>
          <w:rFonts w:hint="eastAsia" w:ascii="Times New Roman" w:hAnsi="Times New Roman" w:eastAsia="仿宋_GB2312" w:cs="Times New Roman"/>
          <w:color w:val="0d0d0d"/>
          <w:sz w:val="28"/>
          <w:szCs w:val="28"/>
          <w:lang w:val="en-US" w:eastAsia="zh-CN" w:bidi="ar-SA"/>
        </w:rPr>
        <w:t xml:space="preserve">采购人</w:t>
      </w:r>
      <w:r>
        <w:rPr>
          <w:rFonts w:hint="eastAsia" w:ascii="Times New Roman" w:hAnsi="Times New Roman" w:eastAsia="仿宋_GB2312" w:cs="Times New Roman"/>
          <w:color w:val="0d0d0d"/>
          <w:sz w:val="28"/>
          <w:szCs w:val="28"/>
          <w:lang w:val="en-US" w:bidi="ar-SA"/>
        </w:rPr>
        <w:t xml:space="preserve">可以修改竞争性磋商文件，修改后的内容是竞争性磋商文件的组成部分，将在原公告信息发布媒体公开发布，修改后的竞争性磋商文件内容对潜在供应商具有约束力。如果修改竞争性磋商文件的时间距响应截止时间不足 5 天，并且修改内容影响响应文件编制的，将相应延长响应截止时间。</w:t>
      </w:r>
      <w:r/>
    </w:p>
    <w:p>
      <w:pPr>
        <w:ind w:firstLine="560"/>
        <w:jc w:val="both"/>
        <w:spacing w:line="500" w:lineRule="exact"/>
        <w:rPr>
          <w:rFonts w:ascii="Times New Roman" w:hAnsi="Times New Roman" w:eastAsia="仿宋_GB2312" w:cs="Times New Roman"/>
          <w:color w:val="0d0d0d"/>
          <w:sz w:val="28"/>
          <w:szCs w:val="28"/>
          <w:lang w:val="en-US" w:bidi="ar-SA"/>
        </w:rPr>
      </w:pPr>
      <w:r>
        <w:rPr>
          <w:rFonts w:ascii="Times New Roman" w:hAnsi="Times New Roman" w:eastAsia="仿宋_GB2312" w:cs="Times New Roman"/>
          <w:color w:val="0d0d0d"/>
          <w:sz w:val="28"/>
          <w:szCs w:val="28"/>
          <w:lang w:bidi="ar-SA"/>
        </w:rPr>
        <w:t xml:space="preserve">2.3.2</w:t>
      </w:r>
      <w:r>
        <w:rPr>
          <w:rFonts w:hint="eastAsia" w:ascii="Times New Roman" w:hAnsi="Times New Roman" w:eastAsia="仿宋_GB2312" w:cs="Times New Roman"/>
          <w:color w:val="0d0d0d"/>
          <w:sz w:val="28"/>
          <w:szCs w:val="28"/>
          <w:lang w:val="en-US" w:bidi="ar-SA"/>
        </w:rPr>
        <w:t xml:space="preserve">潜在供应商应在响应截止时间前，关注招标公告信息发布媒体有无补充文件信息。因潜在供应商自身原因不能及时获知补充文件信息的，</w:t>
      </w:r>
      <w:r>
        <w:rPr>
          <w:rFonts w:hint="eastAsia" w:ascii="Times New Roman" w:hAnsi="Times New Roman" w:eastAsia="仿宋_GB2312" w:cs="Times New Roman"/>
          <w:color w:val="0d0d0d"/>
          <w:sz w:val="28"/>
          <w:szCs w:val="28"/>
          <w:lang w:val="en-US" w:eastAsia="zh-CN" w:bidi="ar-SA"/>
        </w:rPr>
        <w:t xml:space="preserve">采购人</w:t>
      </w:r>
      <w:r>
        <w:rPr>
          <w:rFonts w:hint="eastAsia" w:ascii="Times New Roman" w:hAnsi="Times New Roman" w:eastAsia="仿宋_GB2312" w:cs="Times New Roman"/>
          <w:color w:val="0d0d0d"/>
          <w:sz w:val="28"/>
          <w:szCs w:val="28"/>
          <w:lang w:val="en-US" w:bidi="ar-SA"/>
        </w:rPr>
        <w:t xml:space="preserve">及采购代理机构不承担任何责任。潜在供应商未按修改后的竞争性磋商文件编制的响应文件有可能被评标委员会否决。</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2.4</w:t>
      </w:r>
      <w:r>
        <w:rPr>
          <w:rFonts w:hint="eastAsia" w:ascii="Times New Roman" w:hAnsi="Times New Roman" w:eastAsia="楷体" w:cs="Times New Roman"/>
          <w:b/>
          <w:color w:val="0d0d0d"/>
          <w:sz w:val="28"/>
          <w:szCs w:val="28"/>
          <w:lang w:val="en-US" w:bidi="ar-SA"/>
        </w:rPr>
        <w:t xml:space="preserve">采购预算</w:t>
      </w:r>
      <w:r/>
    </w:p>
    <w:p>
      <w:pPr>
        <w:ind w:firstLine="560"/>
        <w:jc w:val="both"/>
        <w:spacing w:line="500" w:lineRule="exact"/>
        <w:rPr>
          <w:rFonts w:ascii="方正仿宋_GB2312" w:hAnsi="方正仿宋_GB2312" w:eastAsia="方正仿宋_GB2312" w:cs="方正仿宋_GB2312"/>
          <w:sz w:val="28"/>
          <w:szCs w:val="28"/>
        </w:rPr>
      </w:pPr>
      <w:r>
        <w:rPr>
          <w:rFonts w:hint="eastAsia" w:ascii="Times New Roman" w:hAnsi="Times New Roman" w:eastAsia="仿宋_GB2312" w:cs="Times New Roman"/>
          <w:color w:val="0d0d0d"/>
          <w:sz w:val="28"/>
          <w:szCs w:val="28"/>
          <w:lang w:val="en-US" w:bidi="ar-SA"/>
        </w:rPr>
        <w:t xml:space="preserve">采购预算具体金额见响应须知前附表。</w:t>
      </w:r>
      <w:r/>
    </w:p>
    <w:p>
      <w:pPr>
        <w:jc w:val="both"/>
        <w:spacing w:line="500" w:lineRule="exact"/>
        <w:rPr>
          <w:rFonts w:ascii="Times New Roman" w:hAnsi="黑体" w:eastAsia="黑体"/>
          <w:b/>
          <w:bCs/>
          <w:color w:val="0d0d0d"/>
          <w:sz w:val="32"/>
          <w:szCs w:val="32"/>
          <w:lang w:val="en-US" w:bidi="ar-SA"/>
        </w:rPr>
        <w:outlineLvl w:val="1"/>
      </w:pPr>
      <w:r>
        <w:rPr>
          <w:rFonts w:ascii="Times New Roman" w:hAnsi="黑体" w:eastAsia="黑体"/>
          <w:b/>
          <w:bCs/>
          <w:color w:val="0d0d0d"/>
          <w:sz w:val="32"/>
          <w:szCs w:val="32"/>
          <w:lang w:bidi="ar-SA"/>
        </w:rPr>
        <w:t xml:space="preserve">3.</w:t>
      </w:r>
      <w:r>
        <w:rPr>
          <w:rFonts w:hint="eastAsia" w:ascii="Times New Roman" w:hAnsi="黑体" w:eastAsia="黑体"/>
          <w:b/>
          <w:bCs/>
          <w:color w:val="0d0d0d"/>
          <w:sz w:val="32"/>
          <w:szCs w:val="32"/>
          <w:lang w:val="en-US" w:bidi="ar-SA"/>
        </w:rPr>
        <w:t xml:space="preserve">响应文件</w:t>
      </w:r>
      <w:r/>
    </w:p>
    <w:p>
      <w:pPr>
        <w:jc w:val="both"/>
        <w:spacing w:line="500" w:lineRule="exact"/>
        <w:rPr>
          <w:rFonts w:ascii="Times New Roman" w:hAnsi="Times New Roman" w:eastAsia="楷体" w:cs="Times New Roman"/>
          <w:b/>
          <w:color w:val="0d0d0d"/>
          <w:sz w:val="28"/>
          <w:szCs w:val="28"/>
          <w:lang w:val="en-US" w:bidi="ar-SA"/>
        </w:rPr>
        <w:outlineLvl w:val="2"/>
      </w:pPr>
      <w:r>
        <w:rPr>
          <w:rFonts w:ascii="Times New Roman" w:hAnsi="Times New Roman" w:eastAsia="楷体" w:cs="Times New Roman"/>
          <w:b/>
          <w:color w:val="0d0d0d"/>
          <w:sz w:val="28"/>
          <w:szCs w:val="28"/>
          <w:lang w:bidi="ar-SA"/>
        </w:rPr>
        <w:t xml:space="preserve">3.1</w:t>
      </w:r>
      <w:r>
        <w:rPr>
          <w:rFonts w:hint="eastAsia" w:ascii="Times New Roman" w:hAnsi="Times New Roman" w:eastAsia="楷体" w:cs="Times New Roman"/>
          <w:b/>
          <w:color w:val="0d0d0d"/>
          <w:sz w:val="28"/>
          <w:szCs w:val="28"/>
          <w:lang w:val="en-US" w:bidi="ar-SA"/>
        </w:rPr>
        <w:t xml:space="preserve">响应文件的构成</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响应文件的组成：见供应商须知前附表。</w:t>
      </w:r>
      <w:r/>
    </w:p>
    <w:p>
      <w:pPr>
        <w:spacing w:line="500" w:lineRule="exact"/>
        <w:rPr>
          <w:rFonts w:eastAsia="楷体"/>
          <w:b/>
          <w:color w:val="0d0d0d"/>
          <w:sz w:val="28"/>
          <w:szCs w:val="28"/>
        </w:rPr>
        <w:outlineLvl w:val="2"/>
      </w:pPr>
      <w:r>
        <w:rPr>
          <w:rFonts w:eastAsia="楷体"/>
          <w:b/>
          <w:color w:val="0d0d0d"/>
          <w:sz w:val="28"/>
          <w:szCs w:val="28"/>
        </w:rPr>
        <w:t xml:space="preserve">3</w:t>
      </w:r>
      <w:r>
        <w:rPr>
          <w:rFonts w:ascii="Times New Roman" w:hAnsi="Times New Roman" w:eastAsia="楷体" w:cs="Times New Roman"/>
          <w:b/>
          <w:color w:val="0d0d0d"/>
          <w:sz w:val="28"/>
          <w:szCs w:val="28"/>
          <w:lang w:bidi="ar-SA"/>
        </w:rPr>
        <w:t xml:space="preserve">.</w:t>
      </w:r>
      <w:r>
        <w:rPr>
          <w:rFonts w:eastAsia="楷体"/>
          <w:b/>
          <w:color w:val="0d0d0d"/>
          <w:sz w:val="28"/>
          <w:szCs w:val="28"/>
        </w:rPr>
        <w:t xml:space="preserve">2</w:t>
      </w:r>
      <w:r>
        <w:rPr>
          <w:rFonts w:hint="eastAsia" w:eastAsia="楷体"/>
          <w:b/>
          <w:color w:val="0d0d0d"/>
          <w:sz w:val="28"/>
          <w:szCs w:val="28"/>
          <w:lang w:val="en-US"/>
        </w:rPr>
        <w:t xml:space="preserve"> </w:t>
      </w:r>
      <w:r>
        <w:rPr>
          <w:rFonts w:hint="eastAsia" w:hAnsi="楷体" w:eastAsia="楷体"/>
          <w:b/>
          <w:color w:val="0d0d0d"/>
          <w:sz w:val="28"/>
          <w:szCs w:val="28"/>
        </w:rPr>
        <w:t xml:space="preserve">报价</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3.2.1供应商应按竞争性磋商小组经过谈判后提供的竞争性磋商文件中规定的供货及服务要求、责任范围和合同条件，以人民币进行报价。</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3.2.2供应商须按竞争性磋商小组的要求在规定的时间内提交最后报价。</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3.2.3报价的其他要求：见供应商须知前附表。</w:t>
      </w:r>
      <w:r/>
    </w:p>
    <w:p>
      <w:pPr>
        <w:spacing w:line="500" w:lineRule="exact"/>
        <w:rPr>
          <w:rFonts w:eastAsia="楷体"/>
          <w:b/>
          <w:color w:val="0d0d0d"/>
          <w:sz w:val="28"/>
          <w:szCs w:val="28"/>
        </w:rPr>
        <w:outlineLvl w:val="2"/>
      </w:pPr>
      <w:r/>
      <w:bookmarkStart w:id="2" w:name="_Toc426469892"/>
      <w:r>
        <w:rPr>
          <w:rFonts w:eastAsia="楷体"/>
          <w:b/>
          <w:color w:val="0d0d0d"/>
          <w:sz w:val="28"/>
          <w:szCs w:val="28"/>
        </w:rPr>
        <w:t xml:space="preserve">3</w:t>
      </w:r>
      <w:r>
        <w:rPr>
          <w:rFonts w:ascii="Times New Roman" w:hAnsi="Times New Roman" w:eastAsia="楷体" w:cs="Times New Roman"/>
          <w:b/>
          <w:color w:val="0d0d0d"/>
          <w:sz w:val="28"/>
          <w:szCs w:val="28"/>
          <w:lang w:bidi="ar-SA"/>
        </w:rPr>
        <w:t xml:space="preserve">.</w:t>
      </w:r>
      <w:r>
        <w:rPr>
          <w:rFonts w:hint="eastAsia" w:eastAsia="楷体"/>
          <w:b/>
          <w:color w:val="0d0d0d"/>
          <w:sz w:val="28"/>
          <w:szCs w:val="28"/>
        </w:rPr>
        <w:t xml:space="preserve">3</w:t>
      </w:r>
      <w:r>
        <w:rPr>
          <w:rFonts w:hint="eastAsia" w:eastAsia="楷体"/>
          <w:b/>
          <w:color w:val="0d0d0d"/>
          <w:sz w:val="28"/>
          <w:szCs w:val="28"/>
          <w:lang w:val="en-US"/>
        </w:rPr>
        <w:t xml:space="preserve"> </w:t>
      </w:r>
      <w:r>
        <w:rPr>
          <w:rFonts w:hint="eastAsia" w:hAnsi="楷体" w:eastAsia="楷体"/>
          <w:b/>
          <w:color w:val="0d0d0d"/>
          <w:sz w:val="28"/>
          <w:szCs w:val="28"/>
        </w:rPr>
        <w:t xml:space="preserve">响应文件的编制</w:t>
      </w:r>
      <w:bookmarkEnd w:id="2"/>
      <w:r/>
      <w:r/>
    </w:p>
    <w:p>
      <w:pPr>
        <w:ind w:firstLine="560"/>
        <w:spacing w:line="500" w:lineRule="exact"/>
        <w:rPr>
          <w:rFonts w:eastAsia="仿宋_GB2312"/>
          <w:color w:val="0d0d0d"/>
          <w:sz w:val="28"/>
          <w:szCs w:val="28"/>
        </w:rPr>
      </w:pPr>
      <w:r>
        <w:rPr>
          <w:rFonts w:hint="eastAsia" w:eastAsia="仿宋_GB2312"/>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3.3.2供应商应对竞争性磋商文件中的资格要求、合同履行期限、技术、服务标准和要求等内容作出响应，并根据评审因素提供相应的证明材料。</w:t>
      </w:r>
      <w:r/>
    </w:p>
    <w:p>
      <w:pPr>
        <w:ind w:firstLine="560"/>
        <w:spacing w:line="500" w:lineRule="exact"/>
        <w:rPr>
          <w:rFonts w:eastAsia="仿宋_GB2312"/>
          <w:color w:val="0d0d0d"/>
          <w:sz w:val="28"/>
          <w:szCs w:val="28"/>
        </w:rPr>
      </w:pPr>
      <w:r/>
      <w:bookmarkStart w:id="3" w:name="_Toc367785014"/>
      <w:r/>
      <w:bookmarkStart w:id="4" w:name="_Toc426469893"/>
      <w:r>
        <w:rPr>
          <w:rFonts w:hint="eastAsia" w:eastAsia="仿宋_GB2312"/>
          <w:color w:val="0d0d0d"/>
          <w:sz w:val="28"/>
          <w:szCs w:val="28"/>
        </w:rPr>
        <w:t xml:space="preserve">3.3.3响应文件的数量：见供应商须知前附表。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3.3.4响应文件的签署：见供应商须知前附表。</w:t>
      </w:r>
      <w:r/>
    </w:p>
    <w:p>
      <w:pPr>
        <w:spacing w:line="560" w:lineRule="exact"/>
        <w:rPr>
          <w:rFonts w:eastAsia="楷体"/>
          <w:b/>
          <w:color w:val="0d0d0d"/>
          <w:sz w:val="28"/>
          <w:szCs w:val="28"/>
        </w:rPr>
        <w:outlineLvl w:val="2"/>
      </w:pPr>
      <w:r>
        <w:rPr>
          <w:rFonts w:hint="eastAsia" w:eastAsia="楷体"/>
          <w:b/>
          <w:color w:val="0d0d0d"/>
          <w:sz w:val="28"/>
          <w:szCs w:val="28"/>
        </w:rPr>
        <w:t xml:space="preserve">3</w:t>
      </w:r>
      <w:r>
        <w:rPr>
          <w:rFonts w:ascii="Times New Roman" w:hAnsi="Times New Roman" w:eastAsia="楷体" w:cs="Times New Roman"/>
          <w:b/>
          <w:color w:val="0d0d0d"/>
          <w:sz w:val="28"/>
          <w:szCs w:val="28"/>
          <w:lang w:bidi="ar-SA"/>
        </w:rPr>
        <w:t xml:space="preserve">.</w:t>
      </w:r>
      <w:r>
        <w:rPr>
          <w:rFonts w:hint="eastAsia" w:eastAsia="楷体"/>
          <w:b/>
          <w:color w:val="0d0d0d"/>
          <w:sz w:val="28"/>
          <w:szCs w:val="28"/>
        </w:rPr>
        <w:t xml:space="preserve">4</w:t>
      </w:r>
      <w:r>
        <w:rPr>
          <w:rFonts w:hint="eastAsia" w:eastAsia="楷体"/>
          <w:b/>
          <w:color w:val="0d0d0d"/>
          <w:sz w:val="28"/>
          <w:szCs w:val="28"/>
          <w:lang w:val="en-US"/>
        </w:rPr>
        <w:t xml:space="preserve"> </w:t>
      </w:r>
      <w:r>
        <w:rPr>
          <w:rFonts w:hint="eastAsia" w:hAnsi="楷体" w:eastAsia="楷体"/>
          <w:b/>
          <w:color w:val="0d0d0d"/>
          <w:sz w:val="28"/>
          <w:szCs w:val="28"/>
        </w:rPr>
        <w:t xml:space="preserve">响应文件的递交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3"/>
      <w:r/>
      <w:bookmarkEnd w:id="4"/>
      <w:r/>
      <w:r/>
    </w:p>
    <w:p>
      <w:pPr>
        <w:spacing w:line="500" w:lineRule="exact"/>
        <w:rPr>
          <w:rFonts w:eastAsia="楷体"/>
          <w:b/>
          <w:color w:val="0d0d0d"/>
          <w:sz w:val="28"/>
          <w:szCs w:val="28"/>
        </w:rPr>
        <w:outlineLvl w:val="2"/>
      </w:pPr>
      <w:r>
        <w:rPr>
          <w:rFonts w:hint="eastAsia" w:eastAsia="楷体"/>
          <w:b/>
          <w:color w:val="0d0d0d"/>
          <w:sz w:val="28"/>
          <w:szCs w:val="28"/>
        </w:rPr>
        <w:t xml:space="preserve">3</w:t>
      </w:r>
      <w:r>
        <w:rPr>
          <w:rFonts w:ascii="Times New Roman" w:hAnsi="Times New Roman" w:eastAsia="楷体" w:cs="Times New Roman"/>
          <w:b/>
          <w:color w:val="0d0d0d"/>
          <w:sz w:val="28"/>
          <w:szCs w:val="28"/>
          <w:lang w:bidi="ar-SA"/>
        </w:rPr>
        <w:t xml:space="preserve">.</w:t>
      </w:r>
      <w:r>
        <w:rPr>
          <w:rFonts w:hint="eastAsia" w:eastAsia="楷体"/>
          <w:b/>
          <w:color w:val="0d0d0d"/>
          <w:sz w:val="28"/>
          <w:szCs w:val="28"/>
        </w:rPr>
        <w:t xml:space="preserve">5</w:t>
      </w:r>
      <w:r>
        <w:rPr>
          <w:rFonts w:hint="eastAsia" w:eastAsia="楷体"/>
          <w:b/>
          <w:color w:val="0d0d0d"/>
          <w:sz w:val="28"/>
          <w:szCs w:val="28"/>
          <w:lang w:val="en-US"/>
        </w:rPr>
        <w:t xml:space="preserve"> </w:t>
      </w:r>
      <w:r>
        <w:rPr>
          <w:rFonts w:hint="eastAsia" w:hAnsi="楷体" w:eastAsia="楷体"/>
          <w:b/>
          <w:color w:val="0d0d0d"/>
          <w:sz w:val="28"/>
          <w:szCs w:val="28"/>
        </w:rPr>
        <w:t xml:space="preserve">响应文件的修改与撤回</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eastAsia="楷体"/>
          <w:b/>
          <w:color w:val="0d0d0d"/>
          <w:sz w:val="28"/>
          <w:szCs w:val="28"/>
        </w:rPr>
        <w:outlineLvl w:val="2"/>
      </w:pPr>
      <w:r>
        <w:rPr>
          <w:rFonts w:hint="eastAsia" w:eastAsia="楷体"/>
          <w:b/>
          <w:color w:val="0d0d0d"/>
          <w:sz w:val="28"/>
          <w:szCs w:val="28"/>
        </w:rPr>
        <w:t xml:space="preserve">3</w:t>
      </w:r>
      <w:r>
        <w:rPr>
          <w:rFonts w:ascii="Times New Roman" w:hAnsi="Times New Roman" w:eastAsia="楷体" w:cs="Times New Roman"/>
          <w:b/>
          <w:color w:val="0d0d0d"/>
          <w:sz w:val="28"/>
          <w:szCs w:val="28"/>
          <w:lang w:bidi="ar-SA"/>
        </w:rPr>
        <w:t xml:space="preserve">.</w:t>
      </w:r>
      <w:r>
        <w:rPr>
          <w:rFonts w:hint="eastAsia" w:eastAsia="楷体"/>
          <w:b/>
          <w:color w:val="0d0d0d"/>
          <w:sz w:val="28"/>
          <w:szCs w:val="28"/>
        </w:rPr>
        <w:t xml:space="preserve">6</w:t>
      </w:r>
      <w:r>
        <w:rPr>
          <w:rFonts w:hint="eastAsia" w:eastAsia="楷体"/>
          <w:b/>
          <w:color w:val="0d0d0d"/>
          <w:sz w:val="28"/>
          <w:szCs w:val="28"/>
          <w:lang w:val="en-US"/>
        </w:rPr>
        <w:t xml:space="preserve"> </w:t>
      </w:r>
      <w:r>
        <w:rPr>
          <w:rFonts w:hint="eastAsia" w:hAnsi="楷体" w:eastAsia="楷体"/>
          <w:b/>
          <w:color w:val="0d0d0d"/>
          <w:sz w:val="28"/>
          <w:szCs w:val="28"/>
        </w:rPr>
        <w:t xml:space="preserve">响应文件的确认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eastAsia="楷体"/>
          <w:b/>
          <w:color w:val="0d0d0d"/>
          <w:sz w:val="28"/>
          <w:szCs w:val="28"/>
        </w:rPr>
        <w:outlineLvl w:val="2"/>
      </w:pPr>
      <w:r>
        <w:rPr>
          <w:rFonts w:hint="eastAsia" w:eastAsia="楷体"/>
          <w:b/>
          <w:color w:val="0d0d0d"/>
          <w:sz w:val="28"/>
          <w:szCs w:val="28"/>
        </w:rPr>
        <w:t xml:space="preserve">3</w:t>
      </w:r>
      <w:r>
        <w:rPr>
          <w:rFonts w:ascii="Times New Roman" w:hAnsi="Times New Roman" w:eastAsia="楷体" w:cs="Times New Roman"/>
          <w:b/>
          <w:color w:val="0d0d0d"/>
          <w:sz w:val="28"/>
          <w:szCs w:val="28"/>
          <w:lang w:bidi="ar-SA"/>
        </w:rPr>
        <w:t xml:space="preserve">.</w:t>
      </w:r>
      <w:r>
        <w:rPr>
          <w:rFonts w:hint="eastAsia" w:eastAsia="楷体"/>
          <w:b/>
          <w:color w:val="0d0d0d"/>
          <w:sz w:val="28"/>
          <w:szCs w:val="28"/>
        </w:rPr>
        <w:t xml:space="preserve">7</w:t>
      </w:r>
      <w:r>
        <w:rPr>
          <w:rFonts w:hint="eastAsia" w:eastAsia="楷体"/>
          <w:b/>
          <w:color w:val="0d0d0d"/>
          <w:sz w:val="28"/>
          <w:szCs w:val="28"/>
          <w:lang w:val="en-US"/>
        </w:rPr>
        <w:t xml:space="preserve"> </w:t>
      </w:r>
      <w:r>
        <w:rPr>
          <w:rFonts w:hint="eastAsia" w:hAnsi="楷体" w:eastAsia="楷体"/>
          <w:b/>
          <w:color w:val="0d0d0d"/>
          <w:sz w:val="28"/>
          <w:szCs w:val="28"/>
        </w:rPr>
        <w:t xml:space="preserve">响应文件的拒收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在规定的提交首次响应文件截止时间后，江苏省政府采购管理交易系统（苏采云）将不再接受响应文件的上传。</w:t>
      </w:r>
      <w:r/>
    </w:p>
    <w:p>
      <w:pPr>
        <w:spacing w:line="500" w:lineRule="exact"/>
        <w:rPr>
          <w:rFonts w:eastAsia="黑体"/>
          <w:b/>
          <w:color w:val="0d0d0d"/>
          <w:sz w:val="32"/>
          <w:szCs w:val="32"/>
        </w:rPr>
        <w:outlineLvl w:val="1"/>
      </w:pPr>
      <w:r>
        <w:rPr>
          <w:rFonts w:eastAsia="黑体"/>
          <w:b/>
          <w:color w:val="0d0d0d"/>
          <w:sz w:val="32"/>
          <w:szCs w:val="32"/>
        </w:rPr>
        <w:t xml:space="preserve">4.</w:t>
      </w:r>
      <w:r>
        <w:rPr>
          <w:rFonts w:hint="eastAsia" w:hAnsi="黑体" w:eastAsia="黑体"/>
          <w:b/>
          <w:color w:val="0d0d0d"/>
          <w:sz w:val="32"/>
          <w:szCs w:val="32"/>
        </w:rPr>
        <w:t xml:space="preserve">响应文件的开启</w:t>
      </w:r>
      <w:r/>
    </w:p>
    <w:p>
      <w:pPr>
        <w:spacing w:line="500" w:lineRule="exact"/>
        <w:rPr>
          <w:rFonts w:eastAsia="楷体"/>
          <w:b/>
          <w:color w:val="0d0d0d"/>
          <w:sz w:val="28"/>
          <w:szCs w:val="28"/>
        </w:rPr>
        <w:outlineLvl w:val="2"/>
      </w:pPr>
      <w:r>
        <w:rPr>
          <w:rFonts w:hint="eastAsia" w:eastAsia="楷体"/>
          <w:b/>
          <w:color w:val="0d0d0d"/>
          <w:sz w:val="28"/>
          <w:szCs w:val="28"/>
        </w:rPr>
        <w:t xml:space="preserve">4.1</w:t>
      </w:r>
      <w:r>
        <w:rPr>
          <w:rFonts w:hint="eastAsia" w:hAnsi="楷体" w:eastAsia="楷体"/>
          <w:b/>
          <w:color w:val="0d0d0d"/>
          <w:sz w:val="28"/>
          <w:szCs w:val="28"/>
        </w:rPr>
        <w:t xml:space="preserve">响应文件的开启</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eastAsia="楷体"/>
          <w:b/>
          <w:color w:val="0d0d0d"/>
          <w:sz w:val="28"/>
          <w:szCs w:val="28"/>
        </w:rPr>
        <w:outlineLvl w:val="2"/>
      </w:pPr>
      <w:r>
        <w:rPr>
          <w:rFonts w:hint="eastAsia" w:eastAsia="楷体"/>
          <w:b/>
          <w:color w:val="0d0d0d"/>
          <w:sz w:val="28"/>
          <w:szCs w:val="28"/>
        </w:rPr>
        <w:t xml:space="preserve">4.2</w:t>
      </w:r>
      <w:r>
        <w:rPr>
          <w:rFonts w:hint="eastAsia" w:hAnsi="楷体" w:eastAsia="楷体"/>
          <w:b/>
          <w:color w:val="0d0d0d"/>
          <w:sz w:val="28"/>
          <w:szCs w:val="28"/>
        </w:rPr>
        <w:t xml:space="preserve">特殊情况的处置</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（1）系统服务器发生故障，无法访问或无法使用系统；</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（2）系统的软件或数据库出现错误，不能进行正常操作；</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（3）系统发现有安全漏洞，有潜在的泄密危险；</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（4）其他无法保证信息安全的情形。</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4.2.2因供应商自身原因造成响应文件无法解密的，视为撤销响应文件。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4.2.3供应商对响应文件开启活动或开启结果等有疑义的，可向采购人提出。</w:t>
      </w:r>
      <w:r/>
    </w:p>
    <w:p>
      <w:pPr>
        <w:ind w:firstLine="560"/>
        <w:jc w:val="both"/>
        <w:spacing w:line="500" w:lineRule="exact"/>
        <w:rPr>
          <w:rFonts w:eastAsia="仿宋_GB2312"/>
          <w:color w:val="0d0d0d"/>
          <w:sz w:val="28"/>
          <w:szCs w:val="28"/>
        </w:rPr>
        <w:outlineLvl w:val="1"/>
      </w:pPr>
      <w:r>
        <w:rPr>
          <w:rFonts w:hint="eastAsia" w:eastAsia="仿宋_GB2312"/>
          <w:color w:val="0d0d0d"/>
          <w:sz w:val="28"/>
          <w:szCs w:val="28"/>
        </w:rPr>
        <w:t xml:space="preserve">4.2.4供应商未在系统中确认开启结果的，视同认可开启结果。</w:t>
      </w:r>
      <w:r/>
    </w:p>
    <w:p>
      <w:pPr>
        <w:spacing w:line="500" w:lineRule="exact"/>
        <w:rPr>
          <w:rFonts w:eastAsia="黑体"/>
          <w:color w:val="0d0d0d"/>
          <w:sz w:val="32"/>
          <w:szCs w:val="32"/>
        </w:rPr>
        <w:outlineLvl w:val="1"/>
      </w:pPr>
      <w:r>
        <w:rPr>
          <w:rFonts w:eastAsia="黑体"/>
          <w:b/>
          <w:bCs/>
          <w:color w:val="0d0d0d"/>
          <w:sz w:val="32"/>
          <w:szCs w:val="32"/>
        </w:rPr>
        <w:t xml:space="preserve">5.</w:t>
      </w:r>
      <w:r>
        <w:rPr>
          <w:rFonts w:hint="eastAsia" w:hAnsi="黑体" w:eastAsia="黑体"/>
          <w:b/>
          <w:color w:val="0d0d0d"/>
          <w:sz w:val="32"/>
          <w:szCs w:val="32"/>
        </w:rPr>
        <w:t xml:space="preserve">响应文件的评审</w:t>
      </w:r>
      <w:r/>
    </w:p>
    <w:p>
      <w:pPr>
        <w:spacing w:line="500" w:lineRule="exact"/>
        <w:rPr>
          <w:rFonts w:eastAsia="楷体"/>
          <w:b/>
          <w:color w:val="0d0d0d"/>
          <w:sz w:val="28"/>
          <w:szCs w:val="28"/>
        </w:rPr>
        <w:outlineLvl w:val="2"/>
      </w:pPr>
      <w:r>
        <w:rPr>
          <w:rFonts w:hint="eastAsia" w:eastAsia="楷体"/>
          <w:b/>
          <w:color w:val="0d0d0d"/>
          <w:sz w:val="28"/>
          <w:szCs w:val="28"/>
        </w:rPr>
        <w:t xml:space="preserve">5.1</w:t>
      </w:r>
      <w:r>
        <w:rPr>
          <w:rFonts w:hint="eastAsia" w:hAnsi="楷体" w:eastAsia="楷体"/>
          <w:b/>
          <w:color w:val="0d0d0d"/>
          <w:sz w:val="28"/>
          <w:szCs w:val="28"/>
        </w:rPr>
        <w:t xml:space="preserve">竞争性磋商小组</w:t>
      </w:r>
      <w:r/>
    </w:p>
    <w:p>
      <w:pPr>
        <w:ind w:firstLine="560"/>
        <w:spacing w:line="500" w:lineRule="exact"/>
        <w:rPr>
          <w:rFonts w:eastAsia="仿宋_GB2312"/>
          <w:color w:val="0d0d0d"/>
          <w:sz w:val="28"/>
          <w:szCs w:val="28"/>
        </w:rPr>
      </w:pPr>
      <w:r>
        <w:rPr>
          <w:rFonts w:hint="eastAsia" w:eastAsia="仿宋_GB2312"/>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5.1.2磋商小组成员有下列情形之一的，应当回避：</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（2）与供应商的法定代表人或者负责人有夫妻、直系血亲、三代以内旁系血亲或者近姻亲关系；</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（3）与供应商有其他可能影响政府采购活动公平、公正进行的关系；</w:t>
      </w:r>
      <w:r/>
    </w:p>
    <w:p>
      <w:pPr>
        <w:ind w:firstLine="560"/>
        <w:spacing w:line="500" w:lineRule="exact"/>
        <w:rPr>
          <w:rFonts w:eastAsia="仿宋_GB2312"/>
          <w:color w:val="0d0d0d"/>
          <w:sz w:val="28"/>
          <w:szCs w:val="28"/>
        </w:rPr>
        <w:outlineLvl w:val="4"/>
      </w:pPr>
      <w:r>
        <w:rPr>
          <w:rFonts w:hint="eastAsia" w:eastAsia="仿宋_GB2312"/>
          <w:color w:val="0d0d0d"/>
          <w:sz w:val="28"/>
          <w:szCs w:val="28"/>
        </w:rPr>
        <w:t xml:space="preserve">（4）法律、行政法规规定的其他条件。</w:t>
      </w:r>
      <w:r/>
    </w:p>
    <w:p>
      <w:pPr>
        <w:spacing w:line="500" w:lineRule="exact"/>
        <w:rPr>
          <w:rFonts w:eastAsia="楷体"/>
          <w:b/>
          <w:color w:val="0d0d0d"/>
          <w:sz w:val="28"/>
          <w:szCs w:val="28"/>
        </w:rPr>
        <w:outlineLvl w:val="2"/>
      </w:pPr>
      <w:r>
        <w:rPr>
          <w:rFonts w:hint="eastAsia" w:eastAsia="楷体"/>
          <w:b/>
          <w:color w:val="0d0d0d"/>
          <w:sz w:val="28"/>
          <w:szCs w:val="28"/>
        </w:rPr>
        <w:t xml:space="preserve">5.2</w:t>
      </w:r>
      <w:r>
        <w:rPr>
          <w:rFonts w:hint="eastAsia" w:hAnsi="楷体" w:eastAsia="楷体"/>
          <w:b/>
          <w:color w:val="0d0d0d"/>
          <w:sz w:val="28"/>
          <w:szCs w:val="28"/>
        </w:rPr>
        <w:t xml:space="preserve">评审</w:t>
      </w:r>
      <w:r/>
    </w:p>
    <w:p>
      <w:pPr>
        <w:ind w:firstLine="560"/>
        <w:spacing w:line="500" w:lineRule="exact"/>
        <w:rPr>
          <w:rFonts w:eastAsia="仿宋_GB2312"/>
          <w:color w:val="0d0d0d"/>
          <w:sz w:val="28"/>
          <w:szCs w:val="28"/>
        </w:rPr>
      </w:pPr>
      <w:r>
        <w:rPr>
          <w:rFonts w:hint="eastAsia" w:eastAsia="仿宋_GB2312"/>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eastAsia="黑体"/>
          <w:color w:val="0d0d0d"/>
          <w:sz w:val="32"/>
          <w:szCs w:val="32"/>
        </w:rPr>
        <w:outlineLvl w:val="1"/>
      </w:pPr>
      <w:r>
        <w:rPr>
          <w:rFonts w:eastAsia="黑体"/>
          <w:b/>
          <w:bCs/>
          <w:color w:val="0d0d0d"/>
          <w:sz w:val="32"/>
          <w:szCs w:val="32"/>
        </w:rPr>
        <w:t xml:space="preserve">6.</w:t>
      </w:r>
      <w:r>
        <w:rPr>
          <w:rFonts w:hint="eastAsia" w:hAnsi="黑体" w:eastAsia="黑体"/>
          <w:b/>
          <w:color w:val="0d0d0d"/>
          <w:sz w:val="32"/>
          <w:szCs w:val="32"/>
        </w:rPr>
        <w:t xml:space="preserve">成交</w:t>
      </w:r>
      <w:r/>
    </w:p>
    <w:p>
      <w:pPr>
        <w:spacing w:line="500" w:lineRule="exact"/>
        <w:rPr>
          <w:rFonts w:eastAsia="楷体"/>
          <w:b/>
          <w:color w:val="0d0d0d"/>
          <w:sz w:val="28"/>
          <w:szCs w:val="28"/>
        </w:rPr>
        <w:outlineLvl w:val="2"/>
      </w:pPr>
      <w:r>
        <w:rPr>
          <w:rFonts w:hint="eastAsia" w:eastAsia="楷体"/>
          <w:b/>
          <w:color w:val="0d0d0d"/>
          <w:sz w:val="28"/>
          <w:szCs w:val="28"/>
        </w:rPr>
        <w:t xml:space="preserve">6.1</w:t>
      </w:r>
      <w:r>
        <w:rPr>
          <w:rFonts w:hint="eastAsia" w:hAnsi="楷体" w:eastAsia="楷体"/>
          <w:b/>
          <w:color w:val="0d0d0d"/>
          <w:sz w:val="28"/>
          <w:szCs w:val="28"/>
        </w:rPr>
        <w:t xml:space="preserve">确定成交人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楷体"/>
          <w:b/>
          <w:color w:val="0d0d0d"/>
          <w:sz w:val="28"/>
          <w:szCs w:val="28"/>
        </w:rPr>
        <w:outlineLvl w:val="2"/>
      </w:pPr>
      <w:r>
        <w:rPr>
          <w:rFonts w:hint="eastAsia" w:eastAsia="楷体"/>
          <w:b/>
          <w:color w:val="0d0d0d"/>
          <w:sz w:val="28"/>
          <w:szCs w:val="28"/>
        </w:rPr>
        <w:t xml:space="preserve">6.2</w:t>
      </w:r>
      <w:r>
        <w:rPr>
          <w:rFonts w:hint="eastAsia" w:hAnsi="楷体" w:eastAsia="楷体"/>
          <w:b/>
          <w:color w:val="0d0d0d"/>
          <w:sz w:val="28"/>
          <w:szCs w:val="28"/>
        </w:rPr>
        <w:t xml:space="preserve">成交公告及成交通知书</w:t>
      </w:r>
      <w:r/>
    </w:p>
    <w:p>
      <w:pPr>
        <w:ind w:firstLine="560"/>
        <w:spacing w:line="500" w:lineRule="exact"/>
        <w:rPr>
          <w:rFonts w:eastAsia="仿宋_GB2312"/>
          <w:color w:val="0d0d0d"/>
          <w:sz w:val="28"/>
          <w:szCs w:val="28"/>
        </w:rPr>
      </w:pPr>
      <w:r>
        <w:rPr>
          <w:rFonts w:hint="eastAsia" w:eastAsia="仿宋_GB2312"/>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eastAsia="黑体"/>
          <w:b/>
          <w:bCs/>
          <w:color w:val="0d0d0d"/>
          <w:sz w:val="32"/>
          <w:szCs w:val="32"/>
        </w:rPr>
        <w:outlineLvl w:val="1"/>
      </w:pPr>
      <w:r>
        <w:rPr>
          <w:rFonts w:eastAsia="黑体"/>
          <w:b/>
          <w:bCs/>
          <w:color w:val="0d0d0d"/>
          <w:sz w:val="32"/>
          <w:szCs w:val="32"/>
        </w:rPr>
        <w:t xml:space="preserve">7.</w:t>
      </w:r>
      <w:r>
        <w:rPr>
          <w:rFonts w:hint="eastAsia" w:hAnsi="黑体" w:eastAsia="黑体"/>
          <w:b/>
          <w:bCs/>
          <w:color w:val="0d0d0d"/>
          <w:sz w:val="32"/>
          <w:szCs w:val="32"/>
        </w:rPr>
        <w:t xml:space="preserve">合同</w:t>
      </w:r>
      <w:r/>
    </w:p>
    <w:p>
      <w:pPr>
        <w:ind w:firstLine="560"/>
        <w:spacing w:line="500" w:lineRule="exact"/>
        <w:rPr>
          <w:rFonts w:eastAsia="仿宋_GB2312"/>
          <w:color w:val="0d0d0d"/>
          <w:sz w:val="28"/>
          <w:szCs w:val="28"/>
        </w:rPr>
      </w:pPr>
      <w:r>
        <w:rPr>
          <w:rFonts w:hint="eastAsia" w:eastAsia="仿宋_GB2312"/>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eastAsia="黑体"/>
          <w:b/>
          <w:bCs/>
          <w:color w:val="0d0d0d"/>
          <w:sz w:val="32"/>
          <w:szCs w:val="32"/>
        </w:rPr>
        <w:outlineLvl w:val="1"/>
      </w:pPr>
      <w:r>
        <w:rPr>
          <w:rFonts w:hint="eastAsia" w:eastAsia="黑体"/>
          <w:b/>
          <w:bCs/>
          <w:color w:val="0d0d0d"/>
          <w:sz w:val="32"/>
          <w:szCs w:val="32"/>
        </w:rPr>
        <w:t xml:space="preserve">8</w:t>
      </w:r>
      <w:r>
        <w:rPr>
          <w:rFonts w:eastAsia="黑体"/>
          <w:b/>
          <w:bCs/>
          <w:color w:val="0d0d0d"/>
          <w:sz w:val="32"/>
          <w:szCs w:val="32"/>
        </w:rPr>
        <w:t xml:space="preserve">.</w:t>
      </w:r>
      <w:r>
        <w:rPr>
          <w:rFonts w:hint="eastAsia" w:eastAsia="黑体"/>
          <w:b/>
          <w:bCs/>
          <w:color w:val="0d0d0d"/>
          <w:sz w:val="32"/>
          <w:szCs w:val="32"/>
        </w:rPr>
        <w:t xml:space="preserve">需要补充的其他内容</w:t>
      </w:r>
      <w:r/>
    </w:p>
    <w:p>
      <w:pPr>
        <w:ind w:firstLine="560"/>
        <w:spacing w:line="500" w:lineRule="exact"/>
        <w:rPr>
          <w:rFonts w:hint="eastAsia" w:eastAsia="仿宋_GB2312"/>
          <w:color w:val="0d0d0d"/>
          <w:sz w:val="28"/>
          <w:szCs w:val="28"/>
          <w:lang w:val="zh-CN" w:eastAsia="zh-CN"/>
        </w:rPr>
      </w:pPr>
      <w:r>
        <w:rPr>
          <w:rFonts w:hint="eastAsia" w:eastAsia="仿宋_GB2312"/>
          <w:color w:val="0d0d0d"/>
          <w:sz w:val="28"/>
          <w:szCs w:val="28"/>
          <w:lang w:val="zh-CN" w:eastAsia="zh-CN"/>
        </w:rPr>
        <w:t xml:space="preserve">需要补充的其他内容：见供应商须知前附表。</w:t>
      </w:r>
      <w:r/>
    </w:p>
    <w:p>
      <w:pPr>
        <w:rPr>
          <w:rFonts w:hint="eastAsia" w:eastAsia="仿宋_GB2312"/>
          <w:color w:val="0d0d0d"/>
          <w:sz w:val="28"/>
          <w:szCs w:val="28"/>
          <w:lang w:val="zh-CN" w:eastAsia="zh-CN"/>
        </w:rPr>
      </w:pPr>
      <w:r>
        <w:rPr>
          <w:rFonts w:hint="eastAsia" w:eastAsia="仿宋_GB2312"/>
          <w:color w:val="0d0d0d"/>
          <w:sz w:val="28"/>
          <w:szCs w:val="28"/>
          <w:lang w:val="zh-CN" w:eastAsia="zh-CN"/>
        </w:rPr>
        <w:br w:type="page" w:clear="all"/>
      </w:r>
      <w:r/>
    </w:p>
    <w:p>
      <w:pPr>
        <w:ind w:left="1767" w:right="1926"/>
        <w:jc w:val="center"/>
        <w:spacing w:before="58"/>
        <w:rPr>
          <w:rFonts w:ascii="方正仿宋_GB2312" w:hAnsi="方正仿宋_GB2312" w:eastAsia="方正仿宋_GB2312" w:cs="方正仿宋_GB2312"/>
          <w:b/>
          <w:sz w:val="28"/>
          <w:szCs w:val="28"/>
        </w:rPr>
      </w:pPr>
      <w:r>
        <w:rPr>
          <w:rFonts w:hint="eastAsia" w:ascii="Times New Roman" w:eastAsia="方正小标宋_GBK"/>
          <w:color w:val="0d0d0d"/>
          <w:sz w:val="44"/>
          <w:szCs w:val="44"/>
        </w:rPr>
        <w:t xml:space="preserve">第三章  竞争性磋商</w:t>
      </w:r>
      <w:r/>
    </w:p>
    <w:p>
      <w:pPr>
        <w:spacing w:line="560" w:lineRule="exact"/>
        <w:rPr>
          <w:rFonts w:hAnsi="黑体" w:eastAsia="黑体"/>
          <w:b/>
          <w:color w:val="0d0d0d"/>
          <w:sz w:val="28"/>
          <w:szCs w:val="28"/>
        </w:rPr>
      </w:pPr>
      <w:r>
        <w:rPr>
          <w:rFonts w:hint="eastAsia" w:hAnsi="黑体" w:eastAsia="黑体"/>
          <w:b/>
          <w:color w:val="0d0d0d"/>
          <w:sz w:val="28"/>
          <w:szCs w:val="28"/>
        </w:rPr>
        <w:t xml:space="preserve">竞争性磋商前附表</w:t>
      </w:r>
      <w:r/>
    </w:p>
    <w:tbl>
      <w:tblPr>
        <w:tblStyle w:val="812"/>
        <w:tblW w:w="9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5"/>
        <w:gridCol w:w="435"/>
        <w:gridCol w:w="1420"/>
        <w:gridCol w:w="477"/>
        <w:gridCol w:w="6042"/>
      </w:tblGrid>
      <w:tr>
        <w:trPr>
          <w:jc w:val="center"/>
          <w:trHeight w:val="273"/>
        </w:trPr>
        <w:tc>
          <w:tcPr>
            <w:gridSpan w:val="5"/>
            <w:tcW w:w="9399" w:type="dxa"/>
            <w:textDirection w:val="lrTb"/>
            <w:noWrap w:val="false"/>
          </w:tcPr>
          <w:p>
            <w:pPr>
              <w:pStyle w:val="820"/>
              <w:ind w:left="1988" w:right="1980"/>
              <w:jc w:val="center"/>
              <w:spacing w:before="1" w:line="252" w:lineRule="exact"/>
              <w:rPr>
                <w:rFonts w:ascii="方正仿宋_GB2312" w:hAnsi="方正仿宋_GB2312" w:eastAsia="方正仿宋_GB2312" w:cs="方正仿宋_GB2312"/>
                <w:sz w:val="28"/>
                <w:szCs w:val="28"/>
              </w:rPr>
            </w:pPr>
            <w:r>
              <w:rPr>
                <w:rFonts w:hint="eastAsia" w:ascii="仿宋_GB2312" w:hAnsi="仿宋" w:eastAsia="仿宋_GB2312"/>
                <w:b/>
              </w:rPr>
              <w:t xml:space="preserve">1</w:t>
            </w:r>
            <w:r>
              <w:rPr>
                <w:rFonts w:hint="eastAsia" w:ascii="仿宋_GB2312" w:hAnsi="仿宋" w:eastAsia="仿宋_GB2312"/>
                <w:b/>
                <w:lang w:val="en-US"/>
              </w:rPr>
              <w:t xml:space="preserve">.</w:t>
            </w:r>
            <w:r>
              <w:rPr>
                <w:rFonts w:hint="eastAsia" w:ascii="仿宋_GB2312" w:hAnsi="仿宋" w:eastAsia="仿宋_GB2312"/>
                <w:b/>
              </w:rPr>
              <w:t xml:space="preserve">1</w:t>
            </w:r>
            <w:r>
              <w:rPr>
                <w:rFonts w:hint="eastAsia" w:ascii="仿宋_GB2312" w:hAnsi="仿宋" w:eastAsia="仿宋_GB2312"/>
                <w:b/>
                <w:lang w:val="en-US"/>
              </w:rPr>
              <w:t xml:space="preserve"> </w:t>
            </w:r>
            <w:r>
              <w:rPr>
                <w:rFonts w:hint="eastAsia" w:ascii="仿宋_GB2312" w:hAnsi="仿宋" w:eastAsia="仿宋_GB2312"/>
                <w:b/>
              </w:rPr>
              <w:t xml:space="preserve">资格审查</w:t>
            </w:r>
            <w:r/>
          </w:p>
        </w:tc>
      </w:tr>
      <w:tr>
        <w:trPr>
          <w:jc w:val="center"/>
          <w:trHeight w:val="273"/>
        </w:trPr>
        <w:tc>
          <w:tcPr>
            <w:tcW w:w="1025" w:type="dxa"/>
            <w:vAlign w:val="center"/>
            <w:textDirection w:val="lrTb"/>
            <w:noWrap w:val="false"/>
          </w:tcPr>
          <w:p>
            <w:pPr>
              <w:jc w:val="center"/>
              <w:spacing w:line="400" w:lineRule="exact"/>
              <w:rPr>
                <w:rFonts w:ascii="方正仿宋_GB2312" w:hAnsi="方正仿宋_GB2312" w:eastAsia="方正仿宋_GB2312" w:cs="方正仿宋_GB2312"/>
                <w:sz w:val="28"/>
                <w:szCs w:val="28"/>
              </w:rPr>
            </w:pPr>
            <w:r>
              <w:rPr>
                <w:rFonts w:hint="eastAsia" w:ascii="仿宋_GB2312" w:hAnsi="仿宋" w:eastAsia="仿宋_GB2312"/>
              </w:rPr>
              <w:t xml:space="preserve">评审事项</w:t>
            </w:r>
            <w:r/>
          </w:p>
        </w:tc>
        <w:tc>
          <w:tcPr>
            <w:gridSpan w:val="3"/>
            <w:tcW w:w="2332" w:type="dxa"/>
            <w:vAlign w:val="center"/>
            <w:textDirection w:val="lrTb"/>
            <w:noWrap w:val="false"/>
          </w:tcPr>
          <w:p>
            <w:pPr>
              <w:jc w:val="center"/>
              <w:spacing w:line="400" w:lineRule="exact"/>
              <w:rPr>
                <w:rFonts w:ascii="方正仿宋_GB2312" w:hAnsi="方正仿宋_GB2312" w:eastAsia="方正仿宋_GB2312" w:cs="方正仿宋_GB2312"/>
                <w:sz w:val="28"/>
                <w:szCs w:val="28"/>
              </w:rPr>
            </w:pPr>
            <w:r>
              <w:rPr>
                <w:rFonts w:hint="eastAsia" w:ascii="仿宋_GB2312" w:hAnsi="仿宋" w:eastAsia="仿宋_GB2312"/>
              </w:rPr>
              <w:t xml:space="preserve">评审因素</w:t>
            </w:r>
            <w:r/>
          </w:p>
        </w:tc>
        <w:tc>
          <w:tcPr>
            <w:tcW w:w="6042" w:type="dxa"/>
            <w:vAlign w:val="center"/>
            <w:textDirection w:val="lrTb"/>
            <w:noWrap w:val="false"/>
          </w:tcPr>
          <w:p>
            <w:pPr>
              <w:jc w:val="center"/>
              <w:spacing w:line="400" w:lineRule="exact"/>
              <w:rPr>
                <w:rFonts w:ascii="方正仿宋_GB2312" w:hAnsi="方正仿宋_GB2312" w:eastAsia="方正仿宋_GB2312" w:cs="方正仿宋_GB2312"/>
                <w:sz w:val="28"/>
                <w:szCs w:val="28"/>
              </w:rPr>
            </w:pPr>
            <w:r>
              <w:rPr>
                <w:rFonts w:hint="eastAsia" w:ascii="仿宋_GB2312" w:hAnsi="仿宋" w:eastAsia="仿宋_GB2312"/>
              </w:rPr>
              <w:t xml:space="preserve">评审标准</w:t>
            </w:r>
            <w:r/>
          </w:p>
        </w:tc>
      </w:tr>
      <w:tr>
        <w:trPr>
          <w:jc w:val="center"/>
          <w:trHeight w:val="1017"/>
        </w:trPr>
        <w:tc>
          <w:tcPr>
            <w:tcW w:w="1025" w:type="dxa"/>
            <w:vAlign w:val="center"/>
            <w:vMerge w:val="restart"/>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资格</w:t>
            </w:r>
            <w:r/>
          </w:p>
          <w:p>
            <w:pPr>
              <w:jc w:val="center"/>
              <w:spacing w:line="400" w:lineRule="exact"/>
              <w:rPr>
                <w:rFonts w:ascii="仿宋_GB2312" w:hAnsi="仿宋" w:eastAsia="仿宋_GB2312"/>
              </w:rPr>
            </w:pPr>
            <w:r>
              <w:rPr>
                <w:rFonts w:hint="eastAsia" w:ascii="仿宋_GB2312" w:hAnsi="仿宋" w:eastAsia="仿宋_GB2312"/>
              </w:rPr>
              <w:t xml:space="preserve">审查</w:t>
            </w:r>
            <w:r/>
          </w:p>
        </w:tc>
        <w:tc>
          <w:tcPr>
            <w:gridSpan w:val="3"/>
            <w:tcW w:w="2332" w:type="dxa"/>
            <w:vAlign w:val="center"/>
            <w:textDirection w:val="lrTb"/>
            <w:noWrap w:val="false"/>
          </w:tcPr>
          <w:p>
            <w:pPr>
              <w:jc w:val="center"/>
              <w:spacing w:line="360" w:lineRule="exact"/>
              <w:rPr>
                <w:rFonts w:ascii="仿宋_GB2312" w:hAnsi="仿宋" w:eastAsia="仿宋_GB2312"/>
              </w:rPr>
            </w:pPr>
            <w:r>
              <w:rPr>
                <w:rFonts w:hint="eastAsia" w:ascii="仿宋_GB2312" w:hAnsi="仿宋" w:eastAsia="仿宋_GB2312"/>
              </w:rPr>
              <w:t xml:space="preserve">基本资格条件的承诺</w:t>
            </w:r>
            <w:r/>
          </w:p>
        </w:tc>
        <w:tc>
          <w:tcPr>
            <w:tcW w:w="6042" w:type="dxa"/>
            <w:vAlign w:val="center"/>
            <w:textDirection w:val="lrTb"/>
            <w:noWrap w:val="false"/>
          </w:tcPr>
          <w:p>
            <w:pPr>
              <w:spacing w:line="340" w:lineRule="exact"/>
              <w:rPr>
                <w:rFonts w:ascii="仿宋_GB2312" w:hAnsi="仿宋" w:eastAsia="仿宋_GB2312"/>
              </w:rPr>
            </w:pPr>
            <w:r>
              <w:rPr>
                <w:rFonts w:hint="eastAsia" w:ascii="仿宋_GB2312" w:hAnsi="仿宋" w:eastAsia="仿宋_GB2312"/>
              </w:rPr>
              <w:t xml:space="preserve">根据供应商提供的承诺书，内容完整且具有法人及法定代表人的印章。（内容及格式参照第六章《供应商基本资格条件承诺书》）</w:t>
            </w:r>
            <w:r/>
          </w:p>
        </w:tc>
      </w:tr>
      <w:tr>
        <w:trPr>
          <w:jc w:val="center"/>
          <w:trHeight w:val="273"/>
        </w:trPr>
        <w:tc>
          <w:tcPr>
            <w:tcW w:w="1025" w:type="dxa"/>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gridSpan w:val="3"/>
            <w:tcW w:w="2332" w:type="dxa"/>
            <w:vAlign w:val="center"/>
            <w:textDirection w:val="lrTb"/>
            <w:noWrap w:val="false"/>
          </w:tcPr>
          <w:p>
            <w:pPr>
              <w:jc w:val="center"/>
              <w:spacing w:line="300" w:lineRule="exact"/>
              <w:rPr>
                <w:rFonts w:ascii="仿宋_GB2312" w:hAnsi="仿宋" w:eastAsia="仿宋_GB2312"/>
              </w:rPr>
            </w:pPr>
            <w:r>
              <w:rPr>
                <w:rFonts w:hint="eastAsia" w:ascii="仿宋_GB2312" w:hAnsi="仿宋" w:eastAsia="仿宋_GB2312"/>
                <w:lang w:eastAsia="zh-CN"/>
              </w:rPr>
              <w:t xml:space="preserve">采购人</w:t>
            </w:r>
            <w:r>
              <w:rPr>
                <w:rFonts w:hint="eastAsia" w:ascii="仿宋_GB2312" w:hAnsi="仿宋" w:eastAsia="仿宋_GB2312"/>
              </w:rPr>
              <w:t xml:space="preserve">根据本项目特点，要求供应商具备的条件</w:t>
            </w:r>
            <w:r/>
          </w:p>
        </w:tc>
        <w:tc>
          <w:tcPr>
            <w:tcW w:w="6042" w:type="dxa"/>
            <w:vAlign w:val="center"/>
            <w:textDirection w:val="lrTb"/>
            <w:noWrap w:val="false"/>
          </w:tcPr>
          <w:p>
            <w:pPr>
              <w:spacing w:line="360" w:lineRule="exact"/>
              <w:rPr>
                <w:rFonts w:ascii="仿宋_GB2312" w:hAnsi="仿宋" w:eastAsia="仿宋_GB2312"/>
              </w:rPr>
            </w:pPr>
            <w:r>
              <w:rPr>
                <w:rFonts w:hint="eastAsia" w:eastAsia="仿宋_GB2312"/>
                <w:color w:val="0d0d0d"/>
              </w:rPr>
              <w:t xml:space="preserve">无</w:t>
            </w:r>
            <w:r/>
          </w:p>
        </w:tc>
      </w:tr>
      <w:tr>
        <w:trPr>
          <w:jc w:val="center"/>
          <w:trHeight w:val="301"/>
        </w:trPr>
        <w:tc>
          <w:tcPr>
            <w:gridSpan w:val="5"/>
            <w:tcW w:w="9399" w:type="dxa"/>
            <w:vAlign w:val="center"/>
            <w:textDirection w:val="lrTb"/>
            <w:noWrap w:val="false"/>
          </w:tcPr>
          <w:p>
            <w:pPr>
              <w:jc w:val="center"/>
              <w:spacing w:line="400" w:lineRule="exact"/>
              <w:rPr>
                <w:rFonts w:ascii="方正仿宋_GB2312" w:hAnsi="方正仿宋_GB2312" w:eastAsia="方正仿宋_GB2312" w:cs="方正仿宋_GB2312"/>
                <w:sz w:val="28"/>
                <w:szCs w:val="28"/>
              </w:rPr>
            </w:pPr>
            <w:r>
              <w:rPr>
                <w:rFonts w:hint="eastAsia" w:ascii="仿宋_GB2312" w:hAnsi="仿宋" w:eastAsia="仿宋_GB2312"/>
                <w:b/>
              </w:rPr>
              <w:t xml:space="preserve">响应文件不符合评审标准之一的，评审结论为不合格。</w:t>
            </w:r>
            <w:r/>
          </w:p>
        </w:tc>
      </w:tr>
      <w:tr>
        <w:trPr>
          <w:jc w:val="center"/>
          <w:trHeight w:val="301"/>
        </w:trPr>
        <w:tc>
          <w:tcPr>
            <w:gridSpan w:val="5"/>
            <w:tcW w:w="9399" w:type="dxa"/>
            <w:vAlign w:val="center"/>
            <w:textDirection w:val="lrTb"/>
            <w:noWrap w:val="false"/>
          </w:tcPr>
          <w:p>
            <w:pPr>
              <w:jc w:val="center"/>
              <w:spacing w:line="400" w:lineRule="exact"/>
              <w:rPr>
                <w:rFonts w:ascii="方正仿宋_GB2312" w:hAnsi="方正仿宋_GB2312" w:eastAsia="方正仿宋_GB2312" w:cs="方正仿宋_GB2312"/>
                <w:sz w:val="28"/>
                <w:szCs w:val="28"/>
              </w:rPr>
            </w:pPr>
            <w:r>
              <w:rPr>
                <w:rFonts w:hint="eastAsia" w:ascii="仿宋_GB2312" w:hAnsi="仿宋" w:eastAsia="仿宋_GB2312"/>
                <w:b/>
                <w:lang w:val="en-US"/>
              </w:rPr>
              <w:t xml:space="preserve">4.2 响应性</w:t>
            </w:r>
            <w:r>
              <w:rPr>
                <w:rFonts w:hint="eastAsia" w:ascii="仿宋_GB2312" w:hAnsi="仿宋" w:eastAsia="仿宋_GB2312"/>
                <w:b/>
              </w:rPr>
              <w:t xml:space="preserve">评审</w:t>
            </w:r>
            <w:r/>
          </w:p>
        </w:tc>
      </w:tr>
      <w:tr>
        <w:trPr>
          <w:jc w:val="center"/>
          <w:trHeight w:val="301"/>
        </w:trPr>
        <w:tc>
          <w:tcPr>
            <w:tcW w:w="1025" w:type="dxa"/>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rPr>
              <w:t xml:space="preserve">评审事项</w:t>
            </w:r>
            <w:r/>
          </w:p>
        </w:tc>
        <w:tc>
          <w:tcPr>
            <w:gridSpan w:val="2"/>
            <w:tcW w:w="1855" w:type="dxa"/>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rPr>
              <w:t xml:space="preserve">评审因素</w:t>
            </w:r>
            <w:r/>
          </w:p>
        </w:tc>
        <w:tc>
          <w:tcPr>
            <w:gridSpan w:val="2"/>
            <w:tcW w:w="6519" w:type="dxa"/>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rPr>
              <w:t xml:space="preserve">评审标准</w:t>
            </w:r>
            <w:r/>
          </w:p>
        </w:tc>
      </w:tr>
      <w:tr>
        <w:trPr>
          <w:jc w:val="center"/>
          <w:trHeight w:val="390"/>
        </w:trPr>
        <w:tc>
          <w:tcPr>
            <w:tcW w:w="1025" w:type="dxa"/>
            <w:vAlign w:val="center"/>
            <w:vMerge w:val="restart"/>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响应性</w:t>
            </w:r>
            <w:r/>
          </w:p>
          <w:p>
            <w:pPr>
              <w:pStyle w:val="820"/>
              <w:jc w:val="center"/>
              <w:rPr>
                <w:rFonts w:ascii="方正仿宋_GB2312" w:hAnsi="方正仿宋_GB2312" w:eastAsia="方正仿宋_GB2312" w:cs="方正仿宋_GB2312"/>
                <w:sz w:val="28"/>
                <w:szCs w:val="28"/>
              </w:rPr>
            </w:pPr>
            <w:r>
              <w:rPr>
                <w:rFonts w:hint="eastAsia" w:ascii="仿宋_GB2312" w:hAnsi="仿宋" w:eastAsia="仿宋_GB2312"/>
              </w:rPr>
              <w:t xml:space="preserve">评审</w:t>
            </w:r>
            <w:r/>
          </w:p>
        </w:tc>
        <w:tc>
          <w:tcPr>
            <w:gridSpan w:val="2"/>
            <w:tcW w:w="1855" w:type="dxa"/>
            <w:vAlign w:val="center"/>
            <w:textDirection w:val="lrTb"/>
            <w:noWrap w:val="false"/>
          </w:tcPr>
          <w:p>
            <w:pPr>
              <w:jc w:val="center"/>
              <w:spacing w:line="400" w:lineRule="exact"/>
              <w:rPr>
                <w:rFonts w:ascii="方正仿宋_GB2312" w:hAnsi="方正仿宋_GB2312" w:eastAsia="方正仿宋_GB2312" w:cs="方正仿宋_GB2312"/>
                <w:sz w:val="28"/>
                <w:szCs w:val="28"/>
              </w:rPr>
            </w:pPr>
            <w:r>
              <w:rPr>
                <w:rFonts w:hint="eastAsia" w:ascii="仿宋_GB2312" w:hAnsi="仿宋" w:eastAsia="仿宋_GB2312"/>
              </w:rPr>
              <w:t xml:space="preserve">报价</w:t>
            </w:r>
            <w:r/>
          </w:p>
        </w:tc>
        <w:tc>
          <w:tcPr>
            <w:gridSpan w:val="2"/>
            <w:shd w:val="clear" w:color="auto" w:fill="auto"/>
            <w:tcW w:w="6519" w:type="dxa"/>
            <w:vAlign w:val="center"/>
            <w:textDirection w:val="lrTb"/>
            <w:noWrap w:val="false"/>
          </w:tcPr>
          <w:p>
            <w:pPr>
              <w:spacing w:line="300" w:lineRule="exact"/>
              <w:rPr>
                <w:rFonts w:ascii="仿宋_GB2312" w:hAnsi="仿宋" w:eastAsia="仿宋_GB2312"/>
              </w:rPr>
            </w:pPr>
            <w:r>
              <w:rPr>
                <w:rFonts w:hint="eastAsia" w:ascii="仿宋_GB2312" w:hAnsi="仿宋" w:eastAsia="仿宋_GB2312"/>
              </w:rPr>
              <w:t xml:space="preserve">有且只有一个有效报价，未超过最高限价</w:t>
            </w:r>
            <w:r/>
          </w:p>
        </w:tc>
      </w:tr>
      <w:tr>
        <w:trPr>
          <w:jc w:val="center"/>
          <w:trHeight w:val="503"/>
        </w:trPr>
        <w:tc>
          <w:tcPr>
            <w:tcW w:w="1025" w:type="dxa"/>
            <w:vMerge w:val="continue"/>
            <w:textDirection w:val="lrTb"/>
            <w:noWrap w:val="false"/>
          </w:tcPr>
          <w:p>
            <w:pPr>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tc>
        <w:tc>
          <w:tcPr>
            <w:gridSpan w:val="2"/>
            <w:tcW w:w="1855" w:type="dxa"/>
            <w:vAlign w:val="center"/>
            <w:textDirection w:val="lrTb"/>
            <w:noWrap w:val="false"/>
          </w:tcPr>
          <w:p>
            <w:pPr>
              <w:jc w:val="center"/>
              <w:spacing w:line="400" w:lineRule="exact"/>
              <w:rPr>
                <w:rFonts w:ascii="仿宋_GB2312" w:hAnsi="仿宋" w:eastAsia="仿宋_GB2312"/>
                <w:lang w:val="en-US"/>
              </w:rPr>
            </w:pPr>
            <w:r>
              <w:rPr>
                <w:rFonts w:hint="eastAsia" w:ascii="仿宋_GB2312" w:hAnsi="仿宋" w:eastAsia="仿宋_GB2312"/>
                <w:lang w:val="en-US"/>
              </w:rPr>
              <w:t xml:space="preserve">技术要求响应</w:t>
            </w:r>
            <w:r/>
          </w:p>
        </w:tc>
        <w:tc>
          <w:tcPr>
            <w:gridSpan w:val="2"/>
            <w:tcW w:w="6519" w:type="dxa"/>
            <w:vAlign w:val="center"/>
            <w:textDirection w:val="lrTb"/>
            <w:noWrap w:val="false"/>
          </w:tcPr>
          <w:p>
            <w:pPr>
              <w:spacing w:line="400" w:lineRule="exact"/>
              <w:rPr>
                <w:rFonts w:ascii="仿宋_GB2312" w:hAnsi="仿宋" w:eastAsia="仿宋_GB2312"/>
                <w:lang w:val="en-US"/>
              </w:rPr>
            </w:pPr>
            <w:r>
              <w:rPr>
                <w:rFonts w:hint="eastAsia" w:ascii="仿宋_GB2312" w:hAnsi="仿宋" w:eastAsia="仿宋_GB2312"/>
                <w:lang w:val="en-US"/>
              </w:rPr>
              <w:t xml:space="preserve">如磋商后技术要求有变动的，按磋商后确定的技术要求提供相应材料</w:t>
            </w:r>
            <w:r/>
          </w:p>
        </w:tc>
      </w:tr>
      <w:tr>
        <w:trPr>
          <w:jc w:val="center"/>
          <w:trHeight w:val="510"/>
        </w:trPr>
        <w:tc>
          <w:tcPr>
            <w:tcW w:w="1025" w:type="dxa"/>
            <w:vMerge w:val="continue"/>
            <w:textDirection w:val="lrTb"/>
            <w:noWrap w:val="false"/>
          </w:tcPr>
          <w:p>
            <w:pPr>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tc>
        <w:tc>
          <w:tcPr>
            <w:gridSpan w:val="2"/>
            <w:tcW w:w="1855" w:type="dxa"/>
            <w:vAlign w:val="center"/>
            <w:textDirection w:val="lrTb"/>
            <w:noWrap w:val="false"/>
          </w:tcPr>
          <w:p>
            <w:pPr>
              <w:jc w:val="center"/>
              <w:spacing w:line="340" w:lineRule="exact"/>
              <w:rPr>
                <w:rFonts w:ascii="仿宋_GB2312" w:hAnsi="仿宋" w:eastAsia="仿宋_GB2312"/>
              </w:rPr>
            </w:pPr>
            <w:r>
              <w:rPr>
                <w:rFonts w:hint="eastAsia" w:ascii="仿宋_GB2312" w:hAnsi="仿宋" w:eastAsia="仿宋_GB2312"/>
              </w:rPr>
              <w:t xml:space="preserve">商务要求响应</w:t>
            </w:r>
            <w:r/>
          </w:p>
        </w:tc>
        <w:tc>
          <w:tcPr>
            <w:gridSpan w:val="2"/>
            <w:tcW w:w="6519" w:type="dxa"/>
            <w:vAlign w:val="center"/>
            <w:textDirection w:val="lrTb"/>
            <w:noWrap w:val="false"/>
          </w:tcPr>
          <w:p>
            <w:pPr>
              <w:spacing w:line="300" w:lineRule="exact"/>
              <w:rPr>
                <w:rFonts w:ascii="方正仿宋_GB2312" w:hAnsi="方正仿宋_GB2312" w:eastAsia="方正仿宋_GB2312" w:cs="方正仿宋_GB2312"/>
                <w:sz w:val="28"/>
                <w:szCs w:val="28"/>
              </w:rPr>
            </w:pPr>
            <w:r>
              <w:rPr>
                <w:rFonts w:hint="eastAsia" w:ascii="仿宋_GB2312" w:hAnsi="仿宋" w:eastAsia="仿宋_GB2312"/>
              </w:rPr>
              <w:t xml:space="preserve">如磋商后商务要求有变动的，按磋商后确定的商务要求提供相应材料</w:t>
            </w:r>
            <w:r/>
          </w:p>
        </w:tc>
      </w:tr>
      <w:tr>
        <w:trPr>
          <w:jc w:val="center"/>
          <w:trHeight w:val="469"/>
        </w:trPr>
        <w:tc>
          <w:tcPr>
            <w:tcW w:w="1025" w:type="dxa"/>
            <w:vMerge w:val="continue"/>
            <w:textDirection w:val="lrTb"/>
            <w:noWrap w:val="false"/>
          </w:tcPr>
          <w:p>
            <w:pPr>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tc>
        <w:tc>
          <w:tcPr>
            <w:gridSpan w:val="2"/>
            <w:tcW w:w="1855" w:type="dxa"/>
            <w:vAlign w:val="center"/>
            <w:textDirection w:val="lrTb"/>
            <w:noWrap w:val="false"/>
          </w:tcPr>
          <w:p>
            <w:pPr>
              <w:jc w:val="center"/>
              <w:spacing w:line="340" w:lineRule="exact"/>
              <w:rPr>
                <w:rFonts w:ascii="仿宋_GB2312" w:hAnsi="仿宋" w:eastAsia="仿宋_GB2312"/>
              </w:rPr>
            </w:pPr>
            <w:r>
              <w:rPr>
                <w:rFonts w:hint="eastAsia" w:ascii="仿宋_GB2312" w:hAnsi="仿宋" w:eastAsia="仿宋_GB2312"/>
              </w:rPr>
              <w:t xml:space="preserve">合同草案条款响应</w:t>
            </w:r>
            <w:r/>
          </w:p>
        </w:tc>
        <w:tc>
          <w:tcPr>
            <w:gridSpan w:val="2"/>
            <w:tcW w:w="6519" w:type="dxa"/>
            <w:vAlign w:val="center"/>
            <w:textDirection w:val="lrTb"/>
            <w:noWrap w:val="false"/>
          </w:tcPr>
          <w:p>
            <w:pPr>
              <w:spacing w:line="300" w:lineRule="exact"/>
              <w:rPr>
                <w:rFonts w:ascii="方正仿宋_GB2312" w:hAnsi="方正仿宋_GB2312" w:eastAsia="方正仿宋_GB2312" w:cs="方正仿宋_GB2312"/>
                <w:sz w:val="28"/>
                <w:szCs w:val="28"/>
              </w:rPr>
            </w:pPr>
            <w:r>
              <w:rPr>
                <w:rFonts w:hint="eastAsia" w:ascii="仿宋_GB2312" w:hAnsi="仿宋" w:eastAsia="仿宋_GB2312"/>
              </w:rPr>
              <w:t xml:space="preserve">如磋商后合同草案条款有变动的，按磋商后确定的合同草案条款响应</w:t>
            </w:r>
            <w:r/>
          </w:p>
        </w:tc>
      </w:tr>
      <w:tr>
        <w:trPr>
          <w:jc w:val="center"/>
          <w:trHeight w:val="460"/>
        </w:trPr>
        <w:tc>
          <w:tcPr>
            <w:gridSpan w:val="5"/>
            <w:tcW w:w="9399" w:type="dxa"/>
            <w:vAlign w:val="center"/>
            <w:textDirection w:val="lrTb"/>
            <w:noWrap w:val="false"/>
          </w:tcPr>
          <w:p>
            <w:pPr>
              <w:jc w:val="center"/>
              <w:spacing w:line="300" w:lineRule="exact"/>
              <w:rPr>
                <w:rFonts w:ascii="仿宋_GB2312" w:hAnsi="仿宋" w:eastAsia="仿宋_GB2312"/>
              </w:rPr>
            </w:pPr>
            <w:r>
              <w:rPr>
                <w:rFonts w:hint="eastAsia" w:ascii="仿宋_GB2312" w:hAnsi="仿宋" w:eastAsia="仿宋_GB2312"/>
                <w:b/>
              </w:rPr>
              <w:t xml:space="preserve">响应文件不符合评审标准之一的，评审结论为不合格。</w:t>
            </w:r>
            <w:r/>
          </w:p>
        </w:tc>
      </w:tr>
      <w:tr>
        <w:trPr>
          <w:jc w:val="center"/>
          <w:trHeight w:val="354"/>
        </w:trPr>
        <w:tc>
          <w:tcPr>
            <w:gridSpan w:val="5"/>
            <w:tcW w:w="9399" w:type="dxa"/>
            <w:vAlign w:val="center"/>
            <w:textDirection w:val="lrTb"/>
            <w:noWrap w:val="false"/>
          </w:tcPr>
          <w:p>
            <w:pPr>
              <w:jc w:val="center"/>
              <w:spacing w:line="300" w:lineRule="exact"/>
              <w:rPr>
                <w:rFonts w:ascii="仿宋_GB2312" w:hAnsi="仿宋" w:eastAsia="仿宋_GB2312"/>
                <w:b/>
              </w:rPr>
            </w:pPr>
            <w:r>
              <w:rPr>
                <w:rFonts w:hint="eastAsia" w:ascii="仿宋_GB2312" w:hAnsi="仿宋" w:eastAsia="仿宋_GB2312"/>
                <w:b/>
              </w:rPr>
              <w:t xml:space="preserve">5.2详细评审</w:t>
            </w:r>
            <w:r/>
          </w:p>
        </w:tc>
      </w:tr>
      <w:tr>
        <w:trPr>
          <w:jc w:val="center"/>
          <w:trHeight w:val="309"/>
        </w:trPr>
        <w:tc>
          <w:tcPr>
            <w:gridSpan w:val="2"/>
            <w:tcW w:w="1460" w:type="dxa"/>
            <w:vAlign w:val="center"/>
            <w:textDirection w:val="lrTb"/>
            <w:noWrap w:val="false"/>
          </w:tcPr>
          <w:p>
            <w:pPr>
              <w:jc w:val="center"/>
              <w:spacing w:line="240" w:lineRule="exact"/>
              <w:widowControl/>
              <w:rPr>
                <w:rFonts w:ascii="仿宋_GB2312" w:hAnsi="仿宋" w:eastAsia="仿宋_GB2312"/>
                <w:b/>
              </w:rPr>
            </w:pPr>
            <w:r>
              <w:rPr>
                <w:rFonts w:hint="eastAsia" w:ascii="仿宋" w:hAnsi="仿宋" w:eastAsia="仿宋" w:cs="仿宋"/>
                <w:sz w:val="24"/>
                <w:szCs w:val="24"/>
                <w:lang w:val="en-US" w:bidi="ar-SA"/>
              </w:rPr>
              <w:t xml:space="preserve">评分因素</w:t>
            </w:r>
            <w:r/>
          </w:p>
        </w:tc>
        <w:tc>
          <w:tcPr>
            <w:gridSpan w:val="3"/>
            <w:tcW w:w="7939" w:type="dxa"/>
            <w:vAlign w:val="center"/>
            <w:textDirection w:val="lrTb"/>
            <w:noWrap w:val="false"/>
          </w:tcPr>
          <w:p>
            <w:pPr>
              <w:jc w:val="center"/>
              <w:spacing w:line="240" w:lineRule="exact"/>
              <w:widowControl/>
              <w:rPr>
                <w:rFonts w:ascii="仿宋_GB2312" w:hAnsi="仿宋" w:eastAsia="仿宋_GB2312"/>
                <w:b/>
              </w:rPr>
            </w:pPr>
            <w:r>
              <w:rPr>
                <w:rFonts w:hint="eastAsia" w:ascii="仿宋" w:hAnsi="仿宋" w:eastAsia="仿宋" w:cs="仿宋"/>
                <w:sz w:val="24"/>
                <w:szCs w:val="24"/>
                <w:lang w:val="en-US" w:bidi="ar-SA"/>
              </w:rPr>
              <w:t xml:space="preserve">评分内容</w:t>
            </w:r>
            <w:r/>
          </w:p>
        </w:tc>
      </w:tr>
      <w:tr>
        <w:trPr>
          <w:jc w:val="center"/>
          <w:trHeight w:val="362"/>
        </w:trPr>
        <w:tc>
          <w:tcPr>
            <w:gridSpan w:val="5"/>
            <w:tcW w:w="9399" w:type="dxa"/>
            <w:vAlign w:val="center"/>
            <w:textDirection w:val="lrTb"/>
            <w:noWrap w:val="false"/>
          </w:tcPr>
          <w:p>
            <w:pPr>
              <w:jc w:val="center"/>
              <w:spacing w:line="240" w:lineRule="exact"/>
              <w:widowControl/>
              <w:rPr>
                <w:rFonts w:ascii="仿宋" w:hAnsi="仿宋" w:eastAsia="仿宋" w:cs="仿宋"/>
                <w:sz w:val="24"/>
                <w:szCs w:val="24"/>
                <w:lang w:val="en-US" w:bidi="ar-SA"/>
              </w:rPr>
            </w:pPr>
            <w:r>
              <w:rPr>
                <w:rFonts w:hint="eastAsia" w:ascii="Times New Roman" w:hAnsi="Times New Roman" w:cs="Times New Roman"/>
                <w:b/>
                <w:sz w:val="21"/>
                <w:szCs w:val="24"/>
                <w:lang w:val="en-US" w:bidi="ar-SA"/>
              </w:rPr>
              <w:t xml:space="preserve">一、报价评审（25分）</w:t>
            </w:r>
            <w:r/>
          </w:p>
        </w:tc>
      </w:tr>
      <w:tr>
        <w:trPr>
          <w:jc w:val="center"/>
          <w:trHeight w:val="509"/>
        </w:trPr>
        <w:tc>
          <w:tcPr>
            <w:gridSpan w:val="2"/>
            <w:shd w:val="clear" w:color="auto" w:fill="auto"/>
            <w:tcW w:w="1460" w:type="dxa"/>
            <w:vAlign w:val="center"/>
            <w:textDirection w:val="lrTb"/>
            <w:noWrap w:val="false"/>
          </w:tcPr>
          <w:p>
            <w:pPr>
              <w:jc w:val="center"/>
              <w:spacing w:line="300" w:lineRule="exact"/>
              <w:widowControl/>
              <w:rPr>
                <w:rFonts w:ascii="方正仿宋_GB2312" w:hAnsi="方正仿宋_GB2312" w:eastAsia="方正仿宋_GB2312" w:cs="方正仿宋_GB2312"/>
                <w:sz w:val="28"/>
                <w:szCs w:val="28"/>
                <w:lang w:val="en-US"/>
              </w:rPr>
            </w:pPr>
            <w:r>
              <w:rPr>
                <w:rFonts w:hint="eastAsia" w:ascii="仿宋" w:hAnsi="仿宋" w:eastAsia="仿宋" w:cs="仿宋"/>
              </w:rPr>
              <w:t xml:space="preserve">报价评审     （25分）</w:t>
            </w:r>
            <w:r/>
          </w:p>
        </w:tc>
        <w:tc>
          <w:tcPr>
            <w:gridSpan w:val="3"/>
            <w:shd w:val="clear" w:color="auto" w:fill="auto"/>
            <w:tcW w:w="7939" w:type="dxa"/>
            <w:vAlign w:val="center"/>
            <w:textDirection w:val="lrTb"/>
            <w:noWrap w:val="false"/>
          </w:tcPr>
          <w:p>
            <w:pPr>
              <w:pStyle w:val="822"/>
              <w:jc w:val="both"/>
              <w:spacing w:before="0" w:line="320" w:lineRule="exact"/>
              <w:rPr>
                <w:rFonts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eastAsia="zh-CN"/>
              </w:rPr>
              <w:t xml:space="preserve">资格审查和响应性评审合格且投标价格最低为评标基准价，其价格分为25分。其他投标人的价格分按照下列公式计算（小数点保留两位）：投标报价得分=（评标基准价／投标报价）×25分（保留两位小数）。</w:t>
            </w:r>
            <w:r/>
          </w:p>
          <w:p>
            <w:pPr>
              <w:pStyle w:val="822"/>
              <w:jc w:val="both"/>
              <w:spacing w:before="0" w:line="320" w:lineRule="exact"/>
              <w:rPr>
                <w:rFonts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eastAsia="zh-CN"/>
              </w:rPr>
              <w:t xml:space="preserve">注：根据《政府采购促进中小企业发展管理办法》规定，对小型和微型企业的投标价格给予10%扣除，扣除后的价格参与评审。</w:t>
            </w:r>
            <w:r/>
          </w:p>
          <w:p>
            <w:pPr>
              <w:pStyle w:val="822"/>
              <w:jc w:val="both"/>
              <w:spacing w:before="0" w:line="320" w:lineRule="exact"/>
              <w:rPr>
                <w:rFonts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
                <w:color w:val="auto"/>
                <w:spacing w:val="0"/>
                <w:sz w:val="24"/>
                <w:szCs w:val="24"/>
                <w:lang w:eastAsia="zh-CN"/>
              </w:rPr>
              <w:t xml:space="preserve">提供《中小企业声明函》</w:t>
            </w:r>
            <w:r/>
          </w:p>
        </w:tc>
      </w:tr>
      <w:tr>
        <w:trPr>
          <w:jc w:val="center"/>
          <w:trHeight w:val="403"/>
        </w:trPr>
        <w:tc>
          <w:tcPr>
            <w:gridSpan w:val="5"/>
            <w:shd w:val="clear" w:color="auto" w:fill="auto"/>
            <w:tcW w:w="9399" w:type="dxa"/>
            <w:vAlign w:val="center"/>
            <w:textDirection w:val="lrTb"/>
            <w:noWrap w:val="false"/>
          </w:tcPr>
          <w:p>
            <w:pPr>
              <w:pStyle w:val="822"/>
              <w:spacing w:before="0" w:line="320" w:lineRule="exact"/>
              <w:rPr>
                <w:rFonts w:ascii="仿宋_GB2312" w:hAnsi="仿宋" w:eastAsia="仿宋_GB2312" w:cs="Times New Roman"/>
                <w:b/>
                <w:color w:val="auto"/>
                <w:spacing w:val="0"/>
                <w:sz w:val="24"/>
                <w:szCs w:val="24"/>
                <w:lang w:eastAsia="zh-CN"/>
              </w:rPr>
            </w:pPr>
            <w:r>
              <w:rPr>
                <w:rFonts w:hint="eastAsia" w:ascii="Times New Roman" w:hAnsi="Times New Roman" w:cs="Times New Roman"/>
                <w:b/>
                <w:sz w:val="21"/>
                <w:szCs w:val="24"/>
                <w:lang w:val="en-US" w:bidi="ar-SA"/>
              </w:rPr>
              <w:t xml:space="preserve">二、商务评审（</w:t>
            </w:r>
            <w:r>
              <w:rPr>
                <w:rFonts w:hint="eastAsia" w:ascii="Times New Roman" w:hAnsi="Times New Roman" w:cs="Times New Roman"/>
                <w:b/>
                <w:sz w:val="21"/>
                <w:szCs w:val="24"/>
                <w:lang w:val="en-US" w:eastAsia="zh-CN" w:bidi="ar-SA"/>
              </w:rPr>
              <w:t xml:space="preserve">48</w:t>
            </w:r>
            <w:r>
              <w:rPr>
                <w:rFonts w:hint="eastAsia" w:ascii="Times New Roman" w:hAnsi="Times New Roman" w:cs="Times New Roman"/>
                <w:b/>
                <w:sz w:val="21"/>
                <w:szCs w:val="24"/>
                <w:lang w:val="en-US" w:bidi="ar-SA"/>
              </w:rPr>
              <w:t xml:space="preserve">分）</w:t>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auto"/>
              <w:rPr>
                <w:spacing w:val="-1"/>
                <w:sz w:val="21"/>
                <w:lang w:val="en-US"/>
              </w:rPr>
            </w:pPr>
            <w:r>
              <w:rPr>
                <w:spacing w:val="-1"/>
                <w:sz w:val="21"/>
              </w:rPr>
              <w:t xml:space="preserve">企业</w:t>
            </w:r>
            <w:r>
              <w:rPr>
                <w:rFonts w:hint="eastAsia"/>
                <w:spacing w:val="-1"/>
                <w:sz w:val="21"/>
                <w:lang w:val="en-US"/>
              </w:rPr>
              <w:t xml:space="preserve">实力</w:t>
            </w:r>
            <w:r/>
          </w:p>
          <w:p>
            <w:pPr>
              <w:pStyle w:val="820"/>
              <w:jc w:val="center"/>
              <w:spacing w:line="360" w:lineRule="auto"/>
              <w:rPr>
                <w:rFonts w:ascii="仿宋" w:hAnsi="仿宋" w:eastAsia="仿宋" w:cs="仿宋"/>
              </w:rPr>
            </w:pPr>
            <w:r>
              <w:rPr>
                <w:rFonts w:hint="eastAsia"/>
                <w:spacing w:val="-1"/>
                <w:sz w:val="21"/>
                <w:lang w:val="en-US"/>
              </w:rPr>
              <w:t xml:space="preserve">（6分）</w:t>
            </w:r>
            <w:r/>
          </w:p>
        </w:tc>
        <w:tc>
          <w:tcPr>
            <w:gridSpan w:val="3"/>
            <w:shd w:val="clear" w:color="auto" w:fill="auto"/>
            <w:tcW w:w="7939" w:type="dxa"/>
            <w:vAlign w:val="center"/>
            <w:textDirection w:val="lrTb"/>
            <w:noWrap w:val="false"/>
          </w:tcPr>
          <w:p>
            <w:pPr>
              <w:ind w:left="40"/>
              <w:spacing w:line="360" w:lineRule="exact"/>
              <w:rPr>
                <w:rFonts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1、投标人通过质量管理体系认证，且在有效期内，得2分；</w:t>
            </w:r>
            <w:r/>
          </w:p>
          <w:p>
            <w:pPr>
              <w:ind w:left="40"/>
              <w:spacing w:line="360" w:lineRule="exact"/>
              <w:rPr>
                <w:rFonts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2、投标人通过环境管理体系认证，且在有效期内，得2分；</w:t>
            </w:r>
            <w:r/>
          </w:p>
          <w:p>
            <w:pPr>
              <w:ind w:left="40"/>
              <w:spacing w:line="360" w:lineRule="exact"/>
              <w:rPr>
                <w:rFonts w:ascii="仿宋_GB2312" w:hAnsi="仿宋" w:eastAsia="仿宋_GB2312"/>
              </w:rPr>
            </w:pPr>
            <w:r>
              <w:rPr>
                <w:rFonts w:hint="eastAsia" w:ascii="仿宋_GB2312" w:hAnsi="仿宋" w:eastAsia="仿宋_GB2312" w:cs="Times New Roman"/>
                <w:sz w:val="24"/>
                <w:szCs w:val="24"/>
                <w:lang w:val="en-US" w:bidi="ar-SA"/>
              </w:rPr>
              <w:t xml:space="preserve">3、投标人通过职业健康与安全管理体系认证的，且在有效期内，得2分；</w:t>
            </w:r>
            <w:r/>
          </w:p>
          <w:p>
            <w:pPr>
              <w:ind w:left="40"/>
              <w:spacing w:line="360" w:lineRule="exact"/>
              <w:rPr>
                <w:rFonts w:ascii="仿宋_GB2312" w:hAnsi="仿宋" w:eastAsia="仿宋_GB2312" w:cs="Times New Roman"/>
                <w:b/>
                <w:bCs/>
                <w:sz w:val="24"/>
                <w:szCs w:val="24"/>
              </w:rPr>
            </w:pPr>
            <w:r>
              <w:rPr>
                <w:rFonts w:hint="eastAsia" w:ascii="仿宋_GB2312" w:hAnsi="仿宋" w:eastAsia="仿宋_GB2312" w:cs="Times New Roman"/>
                <w:b/>
                <w:bCs/>
                <w:sz w:val="24"/>
                <w:szCs w:val="24"/>
                <w:lang w:val="en-US" w:bidi="ar-SA"/>
              </w:rPr>
              <w:t xml:space="preserve">【提供全国认证认可信息公共服务平台查询的截图，认证证书在有效期内且认证范围包含物业。】</w:t>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exact"/>
              <w:rPr>
                <w:spacing w:val="-1"/>
                <w:sz w:val="21"/>
                <w:lang w:val="en-US"/>
              </w:rPr>
            </w:pPr>
            <w:r>
              <w:rPr>
                <w:rFonts w:hint="eastAsia"/>
                <w:spacing w:val="-1"/>
                <w:sz w:val="21"/>
                <w:lang w:val="en-US"/>
              </w:rPr>
              <w:t xml:space="preserve">企业荣誉</w:t>
            </w:r>
            <w:r/>
          </w:p>
          <w:p>
            <w:pPr>
              <w:pStyle w:val="820"/>
              <w:jc w:val="center"/>
              <w:spacing w:line="360" w:lineRule="exact"/>
              <w:rPr>
                <w:rFonts w:ascii="仿宋" w:hAnsi="仿宋" w:eastAsia="仿宋" w:cs="仿宋"/>
              </w:rPr>
            </w:pPr>
            <w:r>
              <w:rPr>
                <w:rFonts w:hint="eastAsia"/>
                <w:spacing w:val="-1"/>
                <w:sz w:val="21"/>
              </w:rPr>
              <w:t xml:space="preserve">（8分）</w:t>
            </w:r>
            <w:r/>
          </w:p>
        </w:tc>
        <w:tc>
          <w:tcPr>
            <w:gridSpan w:val="3"/>
            <w:shd w:val="clear" w:color="auto" w:fill="auto"/>
            <w:tcW w:w="7939" w:type="dxa"/>
            <w:vAlign w:val="center"/>
            <w:textDirection w:val="lrTb"/>
            <w:noWrap w:val="false"/>
          </w:tcPr>
          <w:p>
            <w:pPr>
              <w:ind w:left="40"/>
              <w:jc w:val="both"/>
              <w:spacing w:line="360" w:lineRule="exact"/>
              <w:rPr>
                <w:rFonts w:ascii="仿宋_GB2312" w:hAnsi="仿宋" w:eastAsia="仿宋_GB2312" w:cs="Times New Roman"/>
                <w:b/>
                <w:bCs/>
                <w:sz w:val="24"/>
                <w:szCs w:val="24"/>
              </w:rPr>
            </w:pPr>
            <w:r>
              <w:rPr>
                <w:rFonts w:hint="eastAsia" w:ascii="仿宋_GB2312" w:hAnsi="仿宋" w:eastAsia="仿宋_GB2312" w:cs="Times New Roman"/>
                <w:sz w:val="24"/>
                <w:szCs w:val="24"/>
                <w:lang w:val="en-US" w:bidi="ar-SA"/>
              </w:rPr>
              <w:t xml:space="preserve">2022年1月1日以来（时间以发文日期为准），获</w:t>
            </w:r>
            <w:r>
              <w:rPr>
                <w:rFonts w:hint="eastAsia" w:ascii="仿宋_GB2312" w:hAnsi="仿宋" w:eastAsia="仿宋_GB2312" w:cs="Times New Roman"/>
                <w:sz w:val="24"/>
                <w:szCs w:val="24"/>
                <w:lang w:bidi="ar-SA"/>
              </w:rPr>
              <w:t xml:space="preserve">得</w:t>
            </w:r>
            <w:r>
              <w:rPr>
                <w:rFonts w:hint="eastAsia" w:ascii="仿宋_GB2312" w:hAnsi="仿宋" w:eastAsia="仿宋_GB2312" w:cs="Times New Roman"/>
                <w:sz w:val="24"/>
                <w:szCs w:val="24"/>
                <w:lang w:val="en-US" w:bidi="ar-SA"/>
              </w:rPr>
              <w:t xml:space="preserve">地级市</w:t>
            </w:r>
            <w:r>
              <w:rPr>
                <w:rFonts w:hint="eastAsia" w:ascii="仿宋_GB2312" w:hAnsi="仿宋" w:eastAsia="仿宋_GB2312" w:cs="Times New Roman"/>
                <w:sz w:val="24"/>
                <w:szCs w:val="24"/>
                <w:lang w:bidi="ar-SA"/>
              </w:rPr>
              <w:t xml:space="preserve">及以上行政主管部门</w:t>
            </w:r>
            <w:r>
              <w:rPr>
                <w:rFonts w:hint="eastAsia" w:ascii="仿宋_GB2312" w:hAnsi="仿宋" w:eastAsia="仿宋_GB2312" w:cs="Times New Roman"/>
                <w:sz w:val="24"/>
                <w:szCs w:val="24"/>
                <w:lang w:val="en-US" w:bidi="ar-SA"/>
              </w:rPr>
              <w:t xml:space="preserve">颁发的</w:t>
            </w:r>
            <w:r>
              <w:rPr>
                <w:rFonts w:hint="eastAsia" w:ascii="仿宋_GB2312" w:hAnsi="仿宋" w:eastAsia="仿宋_GB2312" w:cs="Times New Roman"/>
                <w:sz w:val="24"/>
                <w:szCs w:val="24"/>
                <w:lang w:bidi="ar-SA"/>
              </w:rPr>
              <w:t xml:space="preserve">物业服务管理相关荣誉的提供一项得2分，本项累计最高得</w:t>
            </w:r>
            <w:r>
              <w:rPr>
                <w:rFonts w:hint="eastAsia" w:ascii="仿宋_GB2312" w:hAnsi="仿宋" w:eastAsia="仿宋_GB2312" w:cs="Times New Roman"/>
                <w:sz w:val="24"/>
                <w:szCs w:val="24"/>
                <w:lang w:val="en-US" w:bidi="ar-SA"/>
              </w:rPr>
              <w:t xml:space="preserve">8</w:t>
            </w:r>
            <w:r>
              <w:rPr>
                <w:rFonts w:hint="eastAsia" w:ascii="仿宋_GB2312" w:hAnsi="仿宋" w:eastAsia="仿宋_GB2312" w:cs="Times New Roman"/>
                <w:sz w:val="24"/>
                <w:szCs w:val="24"/>
                <w:lang w:bidi="ar-SA"/>
              </w:rPr>
              <w:t xml:space="preserve">分。（提供相关复印件，无则不得分）</w:t>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exact"/>
              <w:rPr>
                <w:spacing w:val="-1"/>
                <w:sz w:val="21"/>
              </w:rPr>
            </w:pPr>
            <w:r>
              <w:rPr>
                <w:spacing w:val="-1"/>
                <w:sz w:val="21"/>
              </w:rPr>
              <w:t xml:space="preserve">企业业绩</w:t>
            </w:r>
            <w:r/>
          </w:p>
          <w:p>
            <w:pPr>
              <w:pStyle w:val="820"/>
              <w:jc w:val="center"/>
              <w:spacing w:line="360" w:lineRule="exact"/>
              <w:rPr>
                <w:rFonts w:ascii="仿宋" w:hAnsi="仿宋" w:eastAsia="仿宋" w:cs="仿宋"/>
              </w:rPr>
            </w:pPr>
            <w:r>
              <w:rPr>
                <w:rFonts w:hint="eastAsia"/>
                <w:spacing w:val="-1"/>
                <w:sz w:val="21"/>
                <w:lang w:val="en-US"/>
              </w:rPr>
              <w:t xml:space="preserve">（12分）</w:t>
            </w:r>
            <w:r/>
          </w:p>
        </w:tc>
        <w:tc>
          <w:tcPr>
            <w:gridSpan w:val="3"/>
            <w:shd w:val="clear" w:color="auto" w:fill="auto"/>
            <w:tcW w:w="7939" w:type="dxa"/>
            <w:vAlign w:val="center"/>
            <w:textDirection w:val="lrTb"/>
            <w:noWrap w:val="false"/>
          </w:tcPr>
          <w:p>
            <w:pPr>
              <w:ind w:left="40"/>
              <w:jc w:val="both"/>
              <w:spacing w:line="360" w:lineRule="exact"/>
              <w:rPr>
                <w:rFonts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2022年1月1日至今（时间以合同签订日期为准），供应商有承接过类似本项目非住宅物业管理服务业绩，每一个得3分，本项最多得12分。</w:t>
            </w:r>
            <w:r>
              <w:rPr>
                <w:rFonts w:hint="eastAsia" w:ascii="仿宋_GB2312" w:hAnsi="仿宋" w:eastAsia="仿宋_GB2312" w:cs="Times New Roman"/>
                <w:sz w:val="24"/>
                <w:szCs w:val="24"/>
                <w:lang w:bidi="ar-SA"/>
              </w:rPr>
              <w:t xml:space="preserve">须提供的证明材料:</w:t>
            </w:r>
            <w:r/>
          </w:p>
          <w:p>
            <w:pPr>
              <w:ind w:left="40"/>
              <w:jc w:val="both"/>
              <w:spacing w:line="360" w:lineRule="exact"/>
              <w:rPr>
                <w:rFonts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w:t>
            </w:r>
            <w:r>
              <w:rPr>
                <w:rFonts w:hint="eastAsia" w:ascii="仿宋_GB2312" w:hAnsi="仿宋" w:eastAsia="仿宋_GB2312" w:cs="Times New Roman"/>
                <w:sz w:val="24"/>
                <w:szCs w:val="24"/>
                <w:lang w:val="en-US" w:eastAsia="zh-CN" w:bidi="ar-SA"/>
              </w:rPr>
              <w:t xml:space="preserve">1</w:t>
            </w:r>
            <w:r>
              <w:rPr>
                <w:rFonts w:hint="eastAsia" w:ascii="仿宋_GB2312" w:hAnsi="仿宋" w:eastAsia="仿宋_GB2312" w:cs="Times New Roman"/>
                <w:sz w:val="24"/>
                <w:szCs w:val="24"/>
                <w:lang w:val="en-US" w:bidi="ar-SA"/>
              </w:rPr>
              <w:t xml:space="preserve">）供应商与业主单位签订的物业服务合同复印件；</w:t>
            </w:r>
            <w:r/>
          </w:p>
          <w:p>
            <w:pPr>
              <w:ind w:left="40"/>
              <w:jc w:val="both"/>
              <w:spacing w:line="360" w:lineRule="exact"/>
              <w:rPr>
                <w:rFonts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w:t>
            </w:r>
            <w:r>
              <w:rPr>
                <w:rFonts w:hint="eastAsia" w:ascii="仿宋_GB2312" w:hAnsi="仿宋" w:eastAsia="仿宋_GB2312" w:cs="Times New Roman"/>
                <w:sz w:val="24"/>
                <w:szCs w:val="24"/>
                <w:lang w:val="en-US" w:eastAsia="zh-CN" w:bidi="ar-SA"/>
              </w:rPr>
              <w:t xml:space="preserve">2</w:t>
            </w:r>
            <w:r>
              <w:rPr>
                <w:rFonts w:hint="eastAsia" w:ascii="仿宋_GB2312" w:hAnsi="仿宋" w:eastAsia="仿宋_GB2312" w:cs="Times New Roman"/>
                <w:sz w:val="24"/>
                <w:szCs w:val="24"/>
                <w:lang w:val="en-US" w:bidi="ar-SA"/>
              </w:rPr>
              <w:t xml:space="preserve">）提供合同期内任意一期价款支付证明和发票。</w:t>
            </w:r>
            <w:r/>
          </w:p>
          <w:p>
            <w:pPr>
              <w:ind w:left="40"/>
              <w:jc w:val="both"/>
              <w:spacing w:line="360" w:lineRule="exact"/>
              <w:rPr>
                <w:rFonts w:ascii="仿宋_GB2312" w:hAnsi="仿宋" w:eastAsia="仿宋_GB2312" w:cs="Times New Roman"/>
                <w:b/>
                <w:bCs/>
                <w:sz w:val="24"/>
                <w:szCs w:val="24"/>
              </w:rPr>
            </w:pPr>
            <w:r>
              <w:rPr>
                <w:rFonts w:hint="eastAsia" w:ascii="仿宋_GB2312" w:hAnsi="仿宋" w:eastAsia="仿宋_GB2312" w:cs="Times New Roman"/>
                <w:b/>
                <w:bCs/>
                <w:sz w:val="24"/>
                <w:szCs w:val="24"/>
                <w:lang w:val="en-US" w:bidi="ar-SA"/>
              </w:rPr>
              <w:t xml:space="preserve">【需提供以上证明材料复印件加盖供应商公章，上述两项证明资料必须同时提供，缺一不可，仅提供证明资料之一的不计分值。】</w:t>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auto"/>
              <w:rPr>
                <w:sz w:val="21"/>
              </w:rPr>
            </w:pPr>
            <w:r>
              <w:rPr>
                <w:rFonts w:hint="eastAsia"/>
                <w:sz w:val="21"/>
              </w:rPr>
              <w:t xml:space="preserve">拟派</w:t>
            </w:r>
            <w:r>
              <w:rPr>
                <w:rFonts w:hint="eastAsia"/>
                <w:sz w:val="21"/>
                <w:lang w:val="en-US"/>
              </w:rPr>
              <w:t xml:space="preserve">相关</w:t>
            </w:r>
            <w:r>
              <w:rPr>
                <w:rFonts w:hint="eastAsia"/>
                <w:sz w:val="21"/>
              </w:rPr>
              <w:t xml:space="preserve">人员</w:t>
            </w:r>
            <w:r/>
          </w:p>
          <w:p>
            <w:pPr>
              <w:pStyle w:val="820"/>
              <w:jc w:val="center"/>
              <w:spacing w:line="360" w:lineRule="auto"/>
              <w:rPr>
                <w:rFonts w:ascii="仿宋" w:hAnsi="仿宋" w:eastAsia="仿宋" w:cs="仿宋"/>
              </w:rPr>
            </w:pPr>
            <w:r>
              <w:rPr>
                <w:rFonts w:hint="eastAsia"/>
                <w:sz w:val="21"/>
                <w:lang w:val="en-US"/>
              </w:rPr>
              <w:t xml:space="preserve">（22</w:t>
            </w:r>
            <w:r>
              <w:rPr>
                <w:rFonts w:hint="eastAsia"/>
                <w:sz w:val="21"/>
              </w:rPr>
              <w:t xml:space="preserve">分）</w:t>
            </w:r>
            <w:r/>
          </w:p>
        </w:tc>
        <w:tc>
          <w:tcPr>
            <w:gridSpan w:val="3"/>
            <w:shd w:val="clear" w:color="auto" w:fill="auto"/>
            <w:tcW w:w="7939" w:type="dxa"/>
            <w:vAlign w:val="center"/>
            <w:textDirection w:val="lrTb"/>
            <w:noWrap w:val="false"/>
          </w:tcPr>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①拟派项目经理：具有大学专科及以上学历的得3分，具有人社部门颁发的物业管理师证书得2分，自2020年1月1日以来，在投标人工作期间，担任过单项合同面积2万平米及以上的非住宅类物业服务项目负责人得4分。本项最多得9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②拟派工程技术人员：持</w:t>
            </w:r>
            <w:r>
              <w:rPr>
                <w:rFonts w:hint="eastAsia" w:ascii="仿宋_GB2312" w:hAnsi="仿宋" w:eastAsia="仿宋_GB2312" w:cs="Times New Roman"/>
                <w:sz w:val="24"/>
                <w:szCs w:val="24"/>
                <w:lang w:val="en-US" w:eastAsia="zh-CN" w:bidi="ar-SA"/>
              </w:rPr>
              <w:t xml:space="preserve">有</w:t>
            </w:r>
            <w:r>
              <w:rPr>
                <w:rFonts w:hint="eastAsia" w:ascii="仿宋_GB2312" w:hAnsi="仿宋" w:eastAsia="仿宋_GB2312" w:cs="Times New Roman"/>
                <w:sz w:val="24"/>
                <w:szCs w:val="24"/>
                <w:lang w:val="en-US" w:bidi="ar-SA"/>
              </w:rPr>
              <w:t xml:space="preserve">应急管理部门颁发的消防设施操作员中级及以上职业资格证书的得2分，持有持有应急管理部门颁发的“高压电工作业”与“低压电工作业”资格的特种作业操作证的得2分。本项最多得4分。</w:t>
            </w:r>
            <w:r/>
          </w:p>
          <w:p>
            <w:pPr>
              <w:ind w:left="40"/>
              <w:jc w:val="both"/>
              <w:spacing w:line="360" w:lineRule="exact"/>
              <w:rPr>
                <w:rFonts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③拟派保安主管：具有人社部门颁发的初级保安员职业资格证书的得1分，具有人社部门颁发的中级保安员职业资格证书的得2分，具有人社部门颁发的高级保安员、保安师职业资格证书的，得3分。同一资格证书，按最高等级计分，本项最多得3分。</w:t>
            </w:r>
            <w:r/>
          </w:p>
          <w:p>
            <w:pPr>
              <w:ind w:left="40"/>
              <w:jc w:val="both"/>
              <w:spacing w:line="360" w:lineRule="exact"/>
              <w:rPr>
                <w:rFonts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④拟派会务人员：具有大专及以上学历的每人得2分。本项最多得6分。</w:t>
            </w:r>
            <w:r/>
          </w:p>
          <w:p>
            <w:pPr>
              <w:ind w:left="40"/>
              <w:spacing w:line="360" w:lineRule="exact"/>
              <w:rPr>
                <w:rFonts w:ascii="仿宋_GB2312" w:hAnsi="仿宋" w:eastAsia="仿宋_GB2312" w:cs="Times New Roman"/>
                <w:b/>
                <w:bCs/>
                <w:sz w:val="24"/>
                <w:szCs w:val="24"/>
              </w:rPr>
            </w:pPr>
            <w:r>
              <w:rPr>
                <w:rFonts w:hint="eastAsia" w:ascii="仿宋_GB2312" w:hAnsi="仿宋" w:eastAsia="仿宋_GB2312" w:cs="Times New Roman"/>
                <w:b/>
                <w:bCs/>
                <w:sz w:val="24"/>
                <w:szCs w:val="24"/>
                <w:lang w:val="en-US" w:bidi="ar-SA"/>
              </w:rPr>
              <w:t xml:space="preserve">【以上提供证书及相关证明材料复印件，同时应提供社会保险经办机构信息管理系统打印的开标前当月或上月社保证明材料，并加盖社会保险经办机构法人章，否则不得分。】</w:t>
            </w:r>
            <w:r/>
          </w:p>
        </w:tc>
      </w:tr>
      <w:tr>
        <w:trPr>
          <w:jc w:val="center"/>
          <w:trHeight w:val="509"/>
        </w:trPr>
        <w:tc>
          <w:tcPr>
            <w:gridSpan w:val="5"/>
            <w:shd w:val="clear" w:color="auto" w:fill="auto"/>
            <w:tcW w:w="9399" w:type="dxa"/>
            <w:vAlign w:val="center"/>
            <w:textDirection w:val="lrTb"/>
            <w:noWrap w:val="false"/>
          </w:tcPr>
          <w:p>
            <w:pPr>
              <w:pStyle w:val="822"/>
              <w:spacing w:before="0" w:line="320" w:lineRule="exact"/>
              <w:rPr>
                <w:rFonts w:ascii="仿宋_GB2312" w:hAnsi="仿宋" w:eastAsia="仿宋_GB2312" w:cs="Times New Roman"/>
                <w:b/>
                <w:color w:val="auto"/>
                <w:spacing w:val="0"/>
                <w:sz w:val="24"/>
                <w:szCs w:val="24"/>
                <w:lang w:eastAsia="zh-CN"/>
              </w:rPr>
            </w:pPr>
            <w:r>
              <w:rPr>
                <w:rFonts w:hint="eastAsia"/>
                <w:b/>
                <w:color w:val="auto"/>
                <w:sz w:val="21"/>
                <w:lang w:val="en-US" w:eastAsia="zh-CN" w:bidi="ar-SA"/>
              </w:rPr>
              <w:t xml:space="preserve">三</w:t>
            </w:r>
            <w:r>
              <w:rPr>
                <w:rFonts w:hint="eastAsia"/>
                <w:b/>
                <w:color w:val="auto"/>
                <w:sz w:val="21"/>
                <w:lang w:eastAsia="zh-CN" w:bidi="ar-SA"/>
              </w:rPr>
              <w:t xml:space="preserve">、技术评审</w:t>
            </w:r>
            <w:r>
              <w:rPr>
                <w:rFonts w:hint="eastAsia"/>
                <w:b/>
                <w:color w:val="auto"/>
                <w:sz w:val="21"/>
                <w:lang w:val="en-US" w:bidi="ar-SA"/>
              </w:rPr>
              <w:t xml:space="preserve">（</w:t>
            </w:r>
            <w:r>
              <w:rPr>
                <w:rFonts w:hint="eastAsia"/>
                <w:b/>
                <w:color w:val="auto"/>
                <w:sz w:val="21"/>
                <w:lang w:val="en-US" w:eastAsia="zh-CN" w:bidi="ar-SA"/>
              </w:rPr>
              <w:t xml:space="preserve">27</w:t>
            </w:r>
            <w:r>
              <w:rPr>
                <w:rFonts w:hint="eastAsia"/>
                <w:b/>
                <w:color w:val="auto"/>
                <w:sz w:val="21"/>
                <w:lang w:val="en-US" w:bidi="ar-SA"/>
              </w:rPr>
              <w:t xml:space="preserve">分）</w:t>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exact"/>
              <w:rPr>
                <w:rFonts w:ascii="仿宋" w:hAnsi="仿宋" w:eastAsia="仿宋" w:cs="仿宋"/>
              </w:rPr>
            </w:pPr>
            <w:r>
              <w:rPr>
                <w:rFonts w:hint="eastAsia"/>
                <w:b/>
                <w:sz w:val="21"/>
                <w:lang w:val="en-US"/>
              </w:rPr>
              <w:t xml:space="preserve">总体服务方案</w:t>
            </w:r>
            <w:r>
              <w:rPr>
                <w:rFonts w:hint="eastAsia"/>
                <w:b/>
                <w:sz w:val="21"/>
              </w:rPr>
              <w:t xml:space="preserve">（</w:t>
            </w:r>
            <w:r>
              <w:rPr>
                <w:rFonts w:hint="eastAsia"/>
                <w:b/>
                <w:sz w:val="21"/>
                <w:lang w:val="en-US"/>
              </w:rPr>
              <w:t xml:space="preserve">5分）</w:t>
            </w:r>
            <w:r/>
          </w:p>
        </w:tc>
        <w:tc>
          <w:tcPr>
            <w:gridSpan w:val="3"/>
            <w:shd w:val="clear" w:color="auto" w:fill="auto"/>
            <w:tcW w:w="7939" w:type="dxa"/>
            <w:vAlign w:val="center"/>
            <w:textDirection w:val="lrTb"/>
            <w:noWrap w:val="false"/>
          </w:tcPr>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1、对根据本项目特点提出的物业管理服务理念、管理定位、 目标分析进行评审。</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①物业管理服务理念、管理定位、 目标能够切合实际且有效可行得 5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②物业管理服务理念、管理定位、 目标基本切合实际、可行得 3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③物业管理服务理念、管理定位、 目标脱离实际、无可行性得 1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④不提供不得分。</w:t>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exact"/>
              <w:rPr>
                <w:b/>
                <w:sz w:val="21"/>
              </w:rPr>
            </w:pPr>
            <w:r>
              <w:rPr>
                <w:rFonts w:hint="eastAsia"/>
                <w:b/>
                <w:sz w:val="21"/>
              </w:rPr>
              <w:t xml:space="preserve">人员培训</w:t>
            </w:r>
            <w:r/>
          </w:p>
          <w:p>
            <w:pPr>
              <w:pStyle w:val="820"/>
              <w:jc w:val="center"/>
              <w:spacing w:line="360" w:lineRule="exact"/>
              <w:rPr>
                <w:b/>
                <w:sz w:val="21"/>
              </w:rPr>
            </w:pPr>
            <w:r>
              <w:rPr>
                <w:rFonts w:hint="eastAsia"/>
                <w:b/>
                <w:sz w:val="21"/>
              </w:rPr>
              <w:t xml:space="preserve">和管理</w:t>
            </w:r>
            <w:r/>
          </w:p>
          <w:p>
            <w:pPr>
              <w:pStyle w:val="820"/>
              <w:jc w:val="center"/>
              <w:spacing w:line="360" w:lineRule="exact"/>
              <w:rPr>
                <w:rFonts w:ascii="仿宋" w:hAnsi="仿宋" w:eastAsia="仿宋" w:cs="仿宋"/>
              </w:rPr>
            </w:pPr>
            <w:r>
              <w:rPr>
                <w:rFonts w:hint="eastAsia"/>
                <w:b/>
                <w:sz w:val="21"/>
              </w:rPr>
              <w:t xml:space="preserve">（</w:t>
            </w:r>
            <w:r>
              <w:rPr>
                <w:rFonts w:hint="eastAsia"/>
                <w:b/>
                <w:sz w:val="21"/>
                <w:lang w:val="en-US"/>
              </w:rPr>
              <w:t xml:space="preserve">5</w:t>
            </w:r>
            <w:r>
              <w:rPr>
                <w:rFonts w:hint="eastAsia"/>
                <w:b/>
                <w:sz w:val="21"/>
              </w:rPr>
              <w:t xml:space="preserve"> 分）</w:t>
            </w:r>
            <w:r/>
          </w:p>
        </w:tc>
        <w:tc>
          <w:tcPr>
            <w:gridSpan w:val="3"/>
            <w:shd w:val="clear" w:color="auto" w:fill="auto"/>
            <w:tcW w:w="7939" w:type="dxa"/>
            <w:vAlign w:val="center"/>
            <w:textDirection w:val="lrTb"/>
            <w:noWrap w:val="false"/>
          </w:tcPr>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对根据本项目提供的人员培训和考核制度、培训的目标、内容、培训方式进行 评审。</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①人员培训和管理制度科学、成熟、完善得 5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②人员培训和管理制度基本成熟、具有操作性得 3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③人员培训和管理制度制脱离实际、无操作性得 1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④不提供不得分。</w:t>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exact"/>
              <w:rPr>
                <w:b/>
                <w:sz w:val="21"/>
              </w:rPr>
            </w:pPr>
            <w:r>
              <w:rPr>
                <w:rFonts w:hint="eastAsia"/>
                <w:b/>
                <w:sz w:val="21"/>
              </w:rPr>
              <w:t xml:space="preserve">规章制度</w:t>
            </w:r>
            <w:r/>
          </w:p>
          <w:p>
            <w:pPr>
              <w:pStyle w:val="820"/>
              <w:jc w:val="center"/>
              <w:spacing w:line="360" w:lineRule="exact"/>
              <w:rPr>
                <w:b/>
                <w:sz w:val="21"/>
              </w:rPr>
            </w:pPr>
            <w:r>
              <w:rPr>
                <w:rFonts w:hint="eastAsia"/>
                <w:b/>
                <w:sz w:val="21"/>
              </w:rPr>
              <w:t xml:space="preserve">与档案管理</w:t>
            </w:r>
            <w:r/>
          </w:p>
          <w:p>
            <w:pPr>
              <w:pStyle w:val="820"/>
              <w:jc w:val="center"/>
              <w:spacing w:line="360" w:lineRule="exact"/>
              <w:rPr>
                <w:rFonts w:ascii="仿宋" w:hAnsi="仿宋" w:eastAsia="仿宋" w:cs="仿宋"/>
              </w:rPr>
            </w:pPr>
            <w:r>
              <w:rPr>
                <w:rFonts w:hint="eastAsia"/>
                <w:b/>
                <w:sz w:val="21"/>
              </w:rPr>
              <w:t xml:space="preserve">（</w:t>
            </w:r>
            <w:r>
              <w:rPr>
                <w:rFonts w:hint="eastAsia"/>
                <w:b/>
                <w:sz w:val="21"/>
                <w:lang w:val="en-US"/>
              </w:rPr>
              <w:t xml:space="preserve">5</w:t>
            </w:r>
            <w:r>
              <w:rPr>
                <w:rFonts w:hint="eastAsia"/>
                <w:b/>
                <w:sz w:val="21"/>
              </w:rPr>
              <w:t xml:space="preserve"> 分）</w:t>
            </w:r>
            <w:r/>
          </w:p>
        </w:tc>
        <w:tc>
          <w:tcPr>
            <w:gridSpan w:val="3"/>
            <w:shd w:val="clear" w:color="auto" w:fill="auto"/>
            <w:tcW w:w="7939" w:type="dxa"/>
            <w:vAlign w:val="center"/>
            <w:textDirection w:val="lrTb"/>
            <w:noWrap w:val="false"/>
          </w:tcPr>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对根据本项目提供的规章制度与档案管理制度进行评审。</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①规章制度与档案管理制度科学、成熟、完善得 5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②规章制度与档案管理制度基本成熟、具有操作性得 3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③规章制度与档案管理制度制脱离实际、无操作性得 1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④不提供不得分。</w:t>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exact"/>
              <w:rPr>
                <w:b/>
                <w:sz w:val="21"/>
                <w:lang w:val="en-US"/>
              </w:rPr>
            </w:pPr>
            <w:r>
              <w:rPr>
                <w:rFonts w:hint="eastAsia"/>
                <w:b/>
                <w:sz w:val="21"/>
                <w:lang w:val="en-US"/>
              </w:rPr>
              <w:t xml:space="preserve">实施方案</w:t>
            </w:r>
            <w:r/>
          </w:p>
          <w:p>
            <w:pPr>
              <w:pStyle w:val="820"/>
              <w:jc w:val="center"/>
              <w:spacing w:line="360" w:lineRule="exact"/>
              <w:rPr>
                <w:rFonts w:ascii="仿宋" w:hAnsi="仿宋" w:eastAsia="仿宋" w:cs="仿宋"/>
              </w:rPr>
            </w:pPr>
            <w:r>
              <w:rPr>
                <w:rFonts w:hint="eastAsia"/>
                <w:b/>
                <w:sz w:val="21"/>
                <w:lang w:val="en-US"/>
              </w:rPr>
              <w:t xml:space="preserve">（7分）</w:t>
            </w:r>
            <w:r/>
          </w:p>
        </w:tc>
        <w:tc>
          <w:tcPr>
            <w:gridSpan w:val="3"/>
            <w:shd w:val="clear" w:color="auto" w:fill="auto"/>
            <w:tcW w:w="7939" w:type="dxa"/>
            <w:vAlign w:val="center"/>
            <w:textDirection w:val="lrTb"/>
            <w:noWrap w:val="false"/>
          </w:tcPr>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保安、保洁、电工维修、会务工作安排,区域分工、奖惩措施、验收标准符合招标需求，切实可行。</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①方案全面合理、质量标准具体明确、可操作性强且有特色举措，得7分；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②方案较齐全、质量标准合理具体，具有实际可操作性，得5分；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③方案合理性一般、质量标准合理性一般，实际可操作性不强，得3分；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④方案不全面、质量标准不合理，得1分；</w:t>
            </w:r>
            <w:r>
              <w:rPr>
                <w:rFonts w:hint="eastAsia" w:ascii="仿宋_GB2312" w:hAnsi="仿宋" w:eastAsia="仿宋_GB2312" w:cs="Times New Roman"/>
                <w:sz w:val="24"/>
                <w:szCs w:val="24"/>
                <w:lang w:val="en-US" w:bidi="ar-SA"/>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⑤</w:t>
            </w:r>
            <w:r>
              <w:rPr>
                <w:rFonts w:hint="eastAsia" w:ascii="仿宋_GB2312" w:hAnsi="仿宋" w:eastAsia="仿宋_GB2312" w:cs="Times New Roman"/>
                <w:sz w:val="24"/>
                <w:szCs w:val="24"/>
                <w:lang w:val="en-US" w:bidi="ar-SA"/>
              </w:rPr>
              <w:t xml:space="preserve">无文字叙述的不得分。</w:t>
            </w:r>
            <w:r>
              <w:rPr>
                <w:sz w:val="22"/>
              </w:rPr>
            </w:r>
            <w:r/>
          </w:p>
        </w:tc>
      </w:tr>
      <w:tr>
        <w:trPr>
          <w:jc w:val="center"/>
          <w:trHeight w:val="509"/>
        </w:trPr>
        <w:tc>
          <w:tcPr>
            <w:gridSpan w:val="2"/>
            <w:shd w:val="clear" w:color="auto" w:fill="auto"/>
            <w:tcW w:w="1460" w:type="dxa"/>
            <w:vAlign w:val="center"/>
            <w:textDirection w:val="lrTb"/>
            <w:noWrap w:val="false"/>
          </w:tcPr>
          <w:p>
            <w:pPr>
              <w:pStyle w:val="820"/>
              <w:jc w:val="center"/>
              <w:spacing w:line="360" w:lineRule="exact"/>
              <w:rPr>
                <w:b/>
                <w:sz w:val="21"/>
                <w:lang w:val="en-US"/>
              </w:rPr>
            </w:pPr>
            <w:r>
              <w:rPr>
                <w:rFonts w:hint="eastAsia"/>
                <w:b/>
                <w:sz w:val="21"/>
                <w:lang w:val="en-US"/>
              </w:rPr>
              <w:t xml:space="preserve">应急处置措施</w:t>
            </w:r>
            <w:r/>
          </w:p>
          <w:p>
            <w:pPr>
              <w:pStyle w:val="820"/>
              <w:jc w:val="center"/>
              <w:spacing w:line="360" w:lineRule="exact"/>
              <w:rPr>
                <w:rFonts w:ascii="仿宋" w:hAnsi="仿宋" w:eastAsia="仿宋" w:cs="仿宋"/>
              </w:rPr>
            </w:pPr>
            <w:r>
              <w:rPr>
                <w:rFonts w:hint="eastAsia"/>
                <w:b/>
                <w:sz w:val="21"/>
                <w:lang w:val="en-US"/>
              </w:rPr>
              <w:t xml:space="preserve">（5分）</w:t>
            </w:r>
            <w:r/>
          </w:p>
        </w:tc>
        <w:tc>
          <w:tcPr>
            <w:gridSpan w:val="3"/>
            <w:shd w:val="clear" w:color="auto" w:fill="auto"/>
            <w:tcW w:w="7939" w:type="dxa"/>
            <w:textDirection w:val="lrTb"/>
            <w:noWrap w:val="false"/>
          </w:tcPr>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对根据本项目提供的物业区域内突发事件的应急预案及相应措施进行评审。</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①物业区域内突发事件的应急预案及相应措施科学、成熟、完善得 5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②物业区域内突发事件的应急预案及相应措施基本成熟、具有操作性得 3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③物业区域内突发事件的应急预案及相应措施脱离实际、无操作性得 1 分；</w:t>
            </w:r>
            <w:r/>
          </w:p>
          <w:p>
            <w:pPr>
              <w:ind w:left="40"/>
              <w:jc w:val="both"/>
              <w:spacing w:line="360" w:lineRule="exact"/>
              <w:rPr>
                <w:rFonts w:hint="eastAsia" w:ascii="仿宋_GB2312" w:hAnsi="仿宋" w:eastAsia="仿宋_GB2312" w:cs="Times New Roman"/>
                <w:sz w:val="24"/>
                <w:szCs w:val="24"/>
                <w:lang w:val="en-US" w:bidi="ar-SA"/>
              </w:rPr>
            </w:pPr>
            <w:r>
              <w:rPr>
                <w:rFonts w:hint="eastAsia" w:ascii="仿宋_GB2312" w:hAnsi="仿宋" w:eastAsia="仿宋_GB2312" w:cs="Times New Roman"/>
                <w:sz w:val="24"/>
                <w:szCs w:val="24"/>
                <w:lang w:val="en-US" w:bidi="ar-SA"/>
              </w:rPr>
              <w:t xml:space="preserve">④不提供不得分。</w:t>
            </w:r>
            <w:r/>
          </w:p>
        </w:tc>
      </w:tr>
    </w:tbl>
    <w:p>
      <w:pPr>
        <w:spacing w:line="500" w:lineRule="exact"/>
        <w:rPr>
          <w:rFonts w:eastAsia="黑体"/>
          <w:b/>
          <w:color w:val="0d0d0d"/>
          <w:sz w:val="28"/>
          <w:szCs w:val="32"/>
        </w:rPr>
        <w:outlineLvl w:val="1"/>
      </w:pPr>
      <w:r>
        <w:rPr>
          <w:rFonts w:hint="eastAsia" w:eastAsia="黑体"/>
          <w:b/>
          <w:color w:val="0d0d0d"/>
          <w:sz w:val="28"/>
          <w:szCs w:val="32"/>
        </w:rPr>
        <w:t xml:space="preserve">1.</w:t>
      </w:r>
      <w:r>
        <w:rPr>
          <w:rFonts w:hint="eastAsia" w:hAnsi="黑体" w:eastAsia="黑体"/>
          <w:b/>
          <w:color w:val="0d0d0d"/>
          <w:sz w:val="28"/>
          <w:szCs w:val="32"/>
        </w:rPr>
        <w:t xml:space="preserve">资格审查</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1.1资格审查</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1.1.1资格审查由竞争性磋商小组负责。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1.1.2资格审查因素和标准：见竞争性磋商前附表。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2.</w:t>
      </w:r>
      <w:r>
        <w:rPr>
          <w:rFonts w:hint="eastAsia" w:hAnsi="黑体" w:eastAsia="黑体"/>
          <w:b/>
          <w:color w:val="0d0d0d"/>
          <w:sz w:val="28"/>
          <w:szCs w:val="32"/>
        </w:rPr>
        <w:t xml:space="preserve">磋商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2.1确定磋商对象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磋商小组邀请资格审查合格的供应商参加磋商。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2.2磋商</w:t>
      </w:r>
      <w:r/>
    </w:p>
    <w:p>
      <w:pPr>
        <w:ind w:firstLine="560"/>
        <w:spacing w:line="500" w:lineRule="exact"/>
        <w:rPr>
          <w:rFonts w:eastAsia="仿宋_GB2312"/>
          <w:sz w:val="28"/>
          <w:szCs w:val="32"/>
        </w:rPr>
        <w:outlineLvl w:val="3"/>
      </w:pPr>
      <w:r>
        <w:rPr>
          <w:rFonts w:hint="eastAsia" w:eastAsia="仿宋_GB2312"/>
          <w:color w:val="0d0d0d"/>
          <w:sz w:val="28"/>
          <w:szCs w:val="32"/>
        </w:rPr>
        <w:t xml:space="preserve">2.2.1磋商小组所有成员集中与单一供应商分别进行磋商。</w:t>
      </w:r>
      <w:r>
        <w:rPr>
          <w:rFonts w:hint="eastAsia" w:eastAsia="仿宋_GB2312"/>
          <w:b/>
          <w:bCs/>
          <w:sz w:val="28"/>
          <w:szCs w:val="32"/>
        </w:rPr>
        <w:t xml:space="preserve">供应商在项目评审全过程中应保持通讯畅通，并安排专人与采购人及磋商小组联系。</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2.2.2磋商小组与供应商就采购需求中的技术、服务要求以及合同草案条款进行磋商。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2.2.3磋商结束后，磋商小组依据磋商的情况，形成经磋商确定的磋商文件。</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2.2.4对磋商文件作出的实质性变动是磋商文件的有效组成部分，磋商小组将以书面形式同时通知所有参加磋商的供应商。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2.2.5在提交最后报价之前，供应商可以根据磋商情况退出磋商。</w:t>
      </w:r>
      <w:r/>
    </w:p>
    <w:p>
      <w:pPr>
        <w:spacing w:line="500" w:lineRule="exact"/>
        <w:rPr>
          <w:rFonts w:eastAsia="黑体"/>
          <w:b/>
          <w:color w:val="0d0d0d"/>
          <w:sz w:val="28"/>
          <w:szCs w:val="32"/>
        </w:rPr>
        <w:outlineLvl w:val="1"/>
      </w:pPr>
      <w:r>
        <w:rPr>
          <w:rFonts w:hint="eastAsia" w:eastAsia="黑体"/>
          <w:b/>
          <w:color w:val="0d0d0d"/>
          <w:sz w:val="28"/>
          <w:szCs w:val="32"/>
        </w:rPr>
        <w:t xml:space="preserve">3.</w:t>
      </w:r>
      <w:r>
        <w:rPr>
          <w:rFonts w:hint="eastAsia" w:hAnsi="黑体" w:eastAsia="黑体"/>
          <w:b/>
          <w:color w:val="0d0d0d"/>
          <w:sz w:val="28"/>
          <w:szCs w:val="32"/>
        </w:rPr>
        <w:t xml:space="preserve">再次提交响应文件</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3.1技术、服务要求和合同草案条款响应</w:t>
      </w:r>
      <w:r/>
    </w:p>
    <w:p>
      <w:pPr>
        <w:ind w:firstLine="560"/>
        <w:spacing w:line="500" w:lineRule="exact"/>
        <w:rPr>
          <w:rFonts w:eastAsia="仿宋_GB2312"/>
          <w:color w:val="0d0d0d"/>
          <w:sz w:val="28"/>
          <w:szCs w:val="32"/>
        </w:rPr>
      </w:pPr>
      <w:r>
        <w:rPr>
          <w:rFonts w:hint="eastAsia" w:eastAsia="仿宋_GB2312"/>
          <w:color w:val="0d0d0d"/>
          <w:sz w:val="28"/>
          <w:szCs w:val="32"/>
        </w:rPr>
        <w:t xml:space="preserve">供应商按照磋商文件的变动情况和磋商小组的要求，对采购需求中的技术、服务要求以及合同草案条款作出响应。</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3.2最后报价</w:t>
      </w:r>
      <w:r/>
    </w:p>
    <w:p>
      <w:pPr>
        <w:ind w:firstLine="560"/>
        <w:spacing w:line="500" w:lineRule="exact"/>
        <w:rPr>
          <w:rFonts w:eastAsia="仿宋_GB2312"/>
          <w:color w:val="0d0d0d"/>
          <w:sz w:val="28"/>
          <w:szCs w:val="32"/>
        </w:rPr>
      </w:pPr>
      <w:r>
        <w:rPr>
          <w:rFonts w:hint="eastAsia" w:eastAsia="仿宋_GB2312"/>
          <w:color w:val="0d0d0d"/>
          <w:sz w:val="28"/>
          <w:szCs w:val="32"/>
        </w:rPr>
        <w:t xml:space="preserve">供应商按照磋商小组的要求，在规定的时间内，通过“苏采云”系统提交最后报价。</w:t>
      </w:r>
      <w:r/>
    </w:p>
    <w:p>
      <w:pPr>
        <w:spacing w:line="500" w:lineRule="exact"/>
        <w:rPr>
          <w:rFonts w:eastAsia="黑体"/>
          <w:b/>
          <w:color w:val="0d0d0d"/>
          <w:sz w:val="28"/>
          <w:szCs w:val="32"/>
        </w:rPr>
        <w:outlineLvl w:val="1"/>
      </w:pPr>
      <w:r>
        <w:rPr>
          <w:rFonts w:hint="eastAsia" w:eastAsia="黑体"/>
          <w:b/>
          <w:color w:val="0d0d0d"/>
          <w:sz w:val="28"/>
          <w:szCs w:val="32"/>
        </w:rPr>
        <w:t xml:space="preserve">4.</w:t>
      </w:r>
      <w:r>
        <w:rPr>
          <w:rFonts w:hint="eastAsia" w:hAnsi="黑体" w:eastAsia="黑体"/>
          <w:b/>
          <w:color w:val="0d0d0d"/>
          <w:sz w:val="28"/>
          <w:szCs w:val="32"/>
        </w:rPr>
        <w:t xml:space="preserve">响应性评审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4.1响应性评审由竞争性磋商小组负责。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4.2响应性评审因素和标准：见竞争性磋商前附表。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5.</w:t>
      </w:r>
      <w:r>
        <w:rPr>
          <w:rFonts w:hint="eastAsia" w:hAnsi="黑体" w:eastAsia="黑体"/>
          <w:b/>
          <w:color w:val="0d0d0d"/>
          <w:sz w:val="28"/>
          <w:szCs w:val="32"/>
        </w:rPr>
        <w:t xml:space="preserve">详细评审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5.1详细评审由竞争性磋商小组负责。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5.2详细评审因素和标准：见竞争性磋商前附表。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6.</w:t>
      </w:r>
      <w:r>
        <w:rPr>
          <w:rFonts w:hint="eastAsia" w:hAnsi="黑体" w:eastAsia="黑体"/>
          <w:b/>
          <w:color w:val="0d0d0d"/>
          <w:sz w:val="28"/>
          <w:szCs w:val="32"/>
        </w:rPr>
        <w:t xml:space="preserve">推荐成交候选人</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500" w:lineRule="exact"/>
        <w:rPr>
          <w:rFonts w:eastAsia="黑体"/>
          <w:b/>
          <w:color w:val="0d0d0d"/>
          <w:sz w:val="28"/>
          <w:szCs w:val="32"/>
        </w:rPr>
        <w:outlineLvl w:val="1"/>
      </w:pPr>
      <w:r>
        <w:rPr>
          <w:rFonts w:hint="eastAsia" w:eastAsia="黑体"/>
          <w:b/>
          <w:color w:val="0d0d0d"/>
          <w:sz w:val="28"/>
          <w:szCs w:val="32"/>
        </w:rPr>
        <w:t xml:space="preserve">7.</w:t>
      </w:r>
      <w:r>
        <w:rPr>
          <w:rFonts w:hint="eastAsia" w:hAnsi="黑体" w:eastAsia="黑体"/>
          <w:b/>
          <w:color w:val="0d0d0d"/>
          <w:sz w:val="28"/>
          <w:szCs w:val="32"/>
        </w:rPr>
        <w:t xml:space="preserve">确定成交供应商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黑体"/>
          <w:b/>
          <w:color w:val="0d0d0d"/>
          <w:sz w:val="28"/>
          <w:szCs w:val="32"/>
        </w:rPr>
        <w:outlineLvl w:val="1"/>
      </w:pPr>
      <w:r>
        <w:rPr>
          <w:rFonts w:hint="eastAsia" w:eastAsia="黑体"/>
          <w:b/>
          <w:color w:val="0d0d0d"/>
          <w:sz w:val="28"/>
          <w:szCs w:val="32"/>
        </w:rPr>
        <w:t xml:space="preserve">8.</w:t>
      </w:r>
      <w:r>
        <w:rPr>
          <w:rFonts w:hint="eastAsia" w:hAnsi="黑体" w:eastAsia="黑体"/>
          <w:b/>
          <w:color w:val="0d0d0d"/>
          <w:sz w:val="28"/>
          <w:szCs w:val="32"/>
        </w:rPr>
        <w:t xml:space="preserve">澄清、说明或补正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8.2磋商小组要求供应商澄清、说明或者更正响应文件应当以书面形式作出。</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8.4供应商的澄清、说明或者更正不得超出响应文件的范围或者改变响应文件的实质性内容。</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8.5磋商小组不得接受供应商主动提出的澄清、说明或补正。</w:t>
      </w:r>
      <w:r/>
    </w:p>
    <w:p>
      <w:pPr>
        <w:spacing w:line="500" w:lineRule="exact"/>
        <w:rPr>
          <w:rFonts w:eastAsia="黑体"/>
          <w:b/>
          <w:color w:val="0d0d0d"/>
          <w:sz w:val="28"/>
          <w:szCs w:val="32"/>
        </w:rPr>
        <w:outlineLvl w:val="1"/>
      </w:pPr>
      <w:r>
        <w:rPr>
          <w:rFonts w:hint="eastAsia" w:eastAsia="黑体"/>
          <w:b/>
          <w:color w:val="0d0d0d"/>
          <w:sz w:val="28"/>
          <w:szCs w:val="32"/>
        </w:rPr>
        <w:t xml:space="preserve">9.</w:t>
      </w:r>
      <w:r>
        <w:rPr>
          <w:rFonts w:hint="eastAsia" w:hAnsi="黑体" w:eastAsia="黑体"/>
          <w:b/>
          <w:color w:val="0d0d0d"/>
          <w:sz w:val="28"/>
          <w:szCs w:val="32"/>
        </w:rPr>
        <w:t xml:space="preserve">评审过程中特殊情况的处理规定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9.1磋商小组成员的更换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9.2异常低价审查规定</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（1）评审过程中出现下列情形之一的，磋商小组应当启动异常低价投标（响应）审查程序： </w:t>
      </w:r>
      <w:r/>
    </w:p>
    <w:p>
      <w:pPr>
        <w:ind w:firstLine="560"/>
        <w:spacing w:line="500" w:lineRule="exact"/>
        <w:rPr>
          <w:rFonts w:eastAsia="仿宋_GB2312"/>
          <w:color w:val="0d0d0d"/>
          <w:sz w:val="28"/>
          <w:szCs w:val="32"/>
        </w:rPr>
      </w:pPr>
      <w:r>
        <w:rPr>
          <w:rFonts w:hint="eastAsia" w:eastAsia="仿宋_GB2312"/>
          <w:color w:val="0d0d0d"/>
          <w:sz w:val="28"/>
          <w:szCs w:val="32"/>
        </w:rPr>
        <w:t xml:space="preserve">①投标（响应）报价低于采购项目预算50%的，即投标（响应）报价&lt;采购项目预算×50% ； </w:t>
      </w:r>
      <w:r/>
    </w:p>
    <w:p>
      <w:pPr>
        <w:ind w:firstLine="560"/>
        <w:spacing w:line="500" w:lineRule="exact"/>
        <w:rPr>
          <w:rFonts w:eastAsia="仿宋_GB2312"/>
          <w:color w:val="0d0d0d"/>
          <w:sz w:val="28"/>
          <w:szCs w:val="32"/>
        </w:rPr>
      </w:pPr>
      <w:r>
        <w:rPr>
          <w:rFonts w:hint="eastAsia" w:eastAsia="仿宋_GB2312"/>
          <w:color w:val="0d0d0d"/>
          <w:sz w:val="28"/>
          <w:szCs w:val="32"/>
        </w:rPr>
        <w:t xml:space="preserve">②投标（响应）报价低于采购项目最高限价45%的，即投标（响应）报价&lt;采购项目最高限价×45% ； </w:t>
      </w:r>
      <w:r/>
    </w:p>
    <w:p>
      <w:pPr>
        <w:ind w:firstLine="560"/>
        <w:spacing w:line="500" w:lineRule="exact"/>
        <w:rPr>
          <w:rFonts w:eastAsia="仿宋_GB2312"/>
          <w:color w:val="0d0d0d"/>
          <w:sz w:val="28"/>
          <w:szCs w:val="32"/>
        </w:rPr>
      </w:pPr>
      <w:r>
        <w:rPr>
          <w:rFonts w:hint="eastAsia" w:eastAsia="仿宋_GB2312"/>
          <w:color w:val="0d0d0d"/>
          <w:sz w:val="28"/>
          <w:szCs w:val="32"/>
        </w:rPr>
        <w:t xml:space="preserve">③磋商小组认定的供应商报价过低、有可能影响产品质量或者不能诚信履约的其他情形。 </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启动异常低价投标（响应）审查后，磋商小组会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并在评审报告中进行记录。</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9.3争议解决</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9.4评审终止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9.5得分相同</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9.6评审报告签署</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eastAsia="黑体"/>
          <w:b/>
          <w:color w:val="0d0d0d"/>
          <w:sz w:val="28"/>
          <w:szCs w:val="32"/>
        </w:rPr>
        <w:outlineLvl w:val="1"/>
      </w:pPr>
      <w:r>
        <w:rPr>
          <w:rFonts w:hint="eastAsia" w:eastAsia="黑体"/>
          <w:b/>
          <w:color w:val="0d0d0d"/>
          <w:sz w:val="28"/>
          <w:szCs w:val="32"/>
        </w:rPr>
        <w:t xml:space="preserve">10.</w:t>
      </w:r>
      <w:r>
        <w:rPr>
          <w:rFonts w:hint="eastAsia" w:hAnsi="黑体" w:eastAsia="黑体"/>
          <w:b/>
          <w:color w:val="0d0d0d"/>
          <w:sz w:val="28"/>
          <w:szCs w:val="32"/>
        </w:rPr>
        <w:t xml:space="preserve">判定无效响应的规定</w:t>
      </w:r>
      <w:r/>
    </w:p>
    <w:p>
      <w:pPr>
        <w:spacing w:line="560" w:lineRule="exact"/>
        <w:rPr>
          <w:rFonts w:eastAsia="楷体_GB2312"/>
          <w:b/>
          <w:color w:val="0d0d0d"/>
          <w:sz w:val="28"/>
          <w:szCs w:val="32"/>
        </w:rPr>
      </w:pPr>
      <w:r>
        <w:rPr>
          <w:rFonts w:hint="eastAsia" w:eastAsia="楷体_GB2312"/>
          <w:b/>
          <w:color w:val="0d0d0d"/>
          <w:sz w:val="28"/>
          <w:szCs w:val="32"/>
        </w:rPr>
        <w:t xml:space="preserve">10.1响应文件开启过程中，有下列情形之一的，作无效响应处理。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10.1.1响应文件无法解密；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10.1.2响应文件未在规定的时间内解密成功。</w:t>
      </w:r>
      <w:r/>
    </w:p>
    <w:p>
      <w:pPr>
        <w:spacing w:line="560" w:lineRule="exact"/>
        <w:rPr>
          <w:rFonts w:eastAsia="楷体_GB2312"/>
          <w:b/>
          <w:color w:val="0d0d0d"/>
          <w:sz w:val="28"/>
          <w:szCs w:val="32"/>
        </w:rPr>
      </w:pPr>
      <w:r>
        <w:rPr>
          <w:rFonts w:hint="eastAsia" w:eastAsia="楷体_GB2312"/>
          <w:b/>
          <w:color w:val="0d0d0d"/>
          <w:sz w:val="28"/>
          <w:szCs w:val="32"/>
        </w:rPr>
        <w:t xml:space="preserve">10.2资格审查结果为不合格的，作无效响应处理。</w:t>
      </w:r>
      <w:r/>
    </w:p>
    <w:p>
      <w:pPr>
        <w:spacing w:line="560" w:lineRule="exact"/>
        <w:rPr>
          <w:rFonts w:eastAsia="楷体_GB2312"/>
          <w:b/>
          <w:color w:val="0d0d0d"/>
          <w:sz w:val="28"/>
          <w:szCs w:val="32"/>
        </w:rPr>
      </w:pPr>
      <w:r>
        <w:rPr>
          <w:rFonts w:hint="eastAsia" w:eastAsia="楷体_GB2312"/>
          <w:b/>
          <w:color w:val="0d0d0d"/>
          <w:sz w:val="28"/>
          <w:szCs w:val="32"/>
        </w:rPr>
        <w:t xml:space="preserve">10.3评审过程中，有下列情形之一的，作无效响应处理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10.3.1未按照磋商小组要求提供书面说明及相关证明材料证明其报价合理性的；</w:t>
      </w:r>
      <w:r/>
    </w:p>
    <w:p>
      <w:pPr>
        <w:ind w:firstLine="560"/>
        <w:spacing w:line="500" w:lineRule="exact"/>
        <w:rPr>
          <w:rFonts w:eastAsia="仿宋_GB2312"/>
          <w:color w:val="0d0d0d"/>
          <w:sz w:val="28"/>
          <w:szCs w:val="32"/>
        </w:rPr>
        <w:outlineLvl w:val="2"/>
      </w:pPr>
      <w:r>
        <w:rPr>
          <w:rFonts w:hint="eastAsia" w:eastAsia="仿宋_GB2312"/>
          <w:color w:val="0d0d0d"/>
          <w:sz w:val="28"/>
          <w:szCs w:val="32"/>
        </w:rPr>
        <w:t xml:space="preserve">10.3.2响应文件含有采购人不能接受的附加条件的。</w:t>
      </w:r>
      <w:r/>
    </w:p>
    <w:p>
      <w:pPr>
        <w:ind w:left="0" w:firstLine="0"/>
        <w:spacing w:line="500" w:lineRule="exact"/>
        <w:rPr>
          <w:rFonts w:hint="eastAsia" w:eastAsia="楷体_GB2312"/>
          <w:b/>
          <w:color w:val="0d0d0d"/>
          <w:sz w:val="28"/>
          <w:szCs w:val="32"/>
        </w:rPr>
      </w:pPr>
      <w:r>
        <w:rPr>
          <w:rFonts w:hint="eastAsia" w:eastAsia="楷体_GB2312"/>
          <w:b/>
          <w:color w:val="0d0d0d"/>
          <w:sz w:val="28"/>
          <w:szCs w:val="32"/>
        </w:rPr>
        <w:t xml:space="preserve">10.4法律、法规规定的其他无效响应情形</w:t>
      </w:r>
      <w:r/>
    </w:p>
    <w:p>
      <w:pPr>
        <w:rPr>
          <w:rFonts w:hint="eastAsia" w:eastAsia="楷体_GB2312"/>
          <w:b/>
          <w:color w:val="0d0d0d"/>
          <w:sz w:val="28"/>
          <w:szCs w:val="32"/>
        </w:rPr>
      </w:pPr>
      <w:r>
        <w:rPr>
          <w:rFonts w:hint="eastAsia" w:eastAsia="楷体_GB2312"/>
          <w:b/>
          <w:color w:val="0d0d0d"/>
          <w:sz w:val="28"/>
          <w:szCs w:val="32"/>
        </w:rPr>
        <w:br w:type="page" w:clear="all"/>
      </w:r>
      <w:r/>
    </w:p>
    <w:p>
      <w:pPr>
        <w:jc w:val="center"/>
        <w:spacing w:line="500" w:lineRule="exact"/>
        <w:widowControl/>
        <w:rPr>
          <w:rFonts w:ascii="方正小标宋简体" w:hAnsi="方正小标宋简体" w:eastAsia="方正小标宋简体" w:cs="方正小标宋简体"/>
          <w:bCs/>
          <w:sz w:val="44"/>
          <w:szCs w:val="44"/>
        </w:rPr>
        <w:outlineLvl w:val="0"/>
      </w:pPr>
      <w:r>
        <w:rPr>
          <w:rFonts w:hint="eastAsia" w:ascii="方正小标宋简体" w:hAnsi="方正小标宋简体" w:eastAsia="方正小标宋简体" w:cs="方正小标宋简体"/>
          <w:bCs/>
          <w:sz w:val="44"/>
          <w:szCs w:val="44"/>
        </w:rPr>
        <w:t xml:space="preserve">第四章  合同条款</w:t>
      </w:r>
      <w:bookmarkStart w:id="5" w:name="_Toc383587505"/>
      <w:r/>
      <w:bookmarkStart w:id="6" w:name="_Toc390099065"/>
      <w:r/>
      <w:bookmarkStart w:id="7" w:name="_Toc382811181"/>
      <w:r/>
      <w:bookmarkStart w:id="8" w:name="_Toc425871366"/>
      <w:r/>
      <w:bookmarkStart w:id="9" w:name="_Toc382811586"/>
      <w:r/>
      <w:bookmarkStart w:id="10" w:name="_Toc383626041"/>
      <w:r/>
      <w:bookmarkStart w:id="11" w:name="_Toc288030332"/>
      <w:r/>
      <w:bookmarkStart w:id="12" w:name="_Toc282446296"/>
      <w:r/>
      <w:bookmarkStart w:id="13" w:name="_Toc390098887"/>
      <w:r/>
      <w:bookmarkStart w:id="14" w:name="_Toc382812295"/>
      <w:r/>
      <w:bookmarkStart w:id="15" w:name="_Toc382814014"/>
      <w:r/>
      <w:bookmarkStart w:id="16" w:name="_Toc383698694"/>
      <w:r/>
      <w:bookmarkStart w:id="17" w:name="_Toc383623992"/>
      <w:r/>
      <w:bookmarkStart w:id="18" w:name="_Toc390246952"/>
      <w:r/>
      <w:bookmarkStart w:id="19" w:name="_Toc383623720"/>
      <w:r/>
      <w:bookmarkStart w:id="20" w:name="_Toc120614222"/>
      <w:r/>
      <w:bookmarkStart w:id="21" w:name="_Toc383679794"/>
      <w:r/>
      <w:bookmarkStart w:id="22" w:name="_Toc382813933"/>
      <w:r/>
      <w:bookmarkStart w:id="23" w:name="_Toc38281248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r/>
    </w:p>
    <w:p>
      <w:pPr>
        <w:ind w:left="0" w:firstLine="560"/>
        <w:jc w:val="both"/>
        <w:spacing w:line="560" w:lineRule="exact"/>
        <w:rPr>
          <w:rFonts w:ascii="黑体" w:hAnsi="黑体" w:eastAsia="黑体" w:cs="黑体"/>
          <w:bCs/>
          <w:sz w:val="28"/>
          <w:szCs w:val="32"/>
          <w:lang w:val="en-US" w:bidi="ar-SA"/>
        </w:rPr>
      </w:pPr>
      <w:r>
        <w:rPr>
          <w:rFonts w:hint="eastAsia" w:ascii="黑体" w:hAnsi="黑体" w:eastAsia="黑体" w:cs="黑体"/>
          <w:bCs/>
          <w:sz w:val="28"/>
          <w:szCs w:val="32"/>
          <w:lang w:val="en-US" w:bidi="ar-SA"/>
        </w:rPr>
        <w:t xml:space="preserve">一、通用合同条款部分</w:t>
      </w:r>
      <w:r/>
    </w:p>
    <w:p>
      <w:pPr>
        <w:ind w:firstLine="562"/>
        <w:jc w:val="both"/>
        <w:spacing w:line="500" w:lineRule="exact"/>
        <w:rPr>
          <w:rFonts w:ascii="楷体_GB2312" w:hAnsi="楷体_GB2312" w:eastAsia="楷体_GB2312" w:cs="楷体_GB2312"/>
          <w:b/>
          <w:bCs/>
          <w:sz w:val="28"/>
          <w:szCs w:val="32"/>
          <w:lang w:val="en-US" w:bidi="ar-SA"/>
        </w:rPr>
      </w:pPr>
      <w:r/>
      <w:bookmarkStart w:id="24" w:name="_Toc382814016"/>
      <w:r/>
      <w:bookmarkStart w:id="25" w:name="_Toc20823317"/>
      <w:r/>
      <w:bookmarkStart w:id="26" w:name="_Toc513029245"/>
      <w:r/>
      <w:bookmarkStart w:id="27" w:name="_Toc390099066"/>
      <w:r/>
      <w:bookmarkStart w:id="28" w:name="_Toc382811183"/>
      <w:r/>
      <w:bookmarkStart w:id="29" w:name="_Toc382812486"/>
      <w:r/>
      <w:bookmarkStart w:id="30" w:name="_Toc390098888"/>
      <w:r/>
      <w:bookmarkStart w:id="31" w:name="_Toc383679795"/>
      <w:r/>
      <w:bookmarkStart w:id="32" w:name="_Toc382813935"/>
      <w:r/>
      <w:bookmarkStart w:id="33" w:name="_Toc282446298"/>
      <w:r/>
      <w:bookmarkStart w:id="34" w:name="_Toc382812297"/>
      <w:r/>
      <w:bookmarkStart w:id="35" w:name="_Toc120614224"/>
      <w:r/>
      <w:bookmarkStart w:id="36" w:name="_Toc383698695"/>
      <w:r/>
      <w:bookmarkStart w:id="37" w:name="_Toc288030334"/>
      <w:r/>
      <w:bookmarkStart w:id="38" w:name="_Toc383587507"/>
      <w:r/>
      <w:bookmarkStart w:id="39" w:name="_Toc425871367"/>
      <w:r/>
      <w:bookmarkStart w:id="40" w:name="_Toc383623993"/>
      <w:r/>
      <w:bookmarkStart w:id="41" w:name="_Toc16938561"/>
      <w:r/>
      <w:bookmarkStart w:id="42" w:name="_Toc383623721"/>
      <w:r/>
      <w:bookmarkStart w:id="43" w:name="_Toc382811588"/>
      <w:r/>
      <w:bookmarkStart w:id="44" w:name="_Toc383626042"/>
      <w:r/>
      <w:bookmarkStart w:id="45" w:name="_Toc390246953"/>
      <w:r>
        <w:rPr>
          <w:rFonts w:hint="eastAsia" w:ascii="楷体_GB2312" w:hAnsi="楷体_GB2312" w:eastAsia="楷体_GB2312" w:cs="楷体_GB2312"/>
          <w:b/>
          <w:bCs/>
          <w:sz w:val="28"/>
          <w:szCs w:val="32"/>
          <w:lang w:val="en-US" w:bidi="ar-SA"/>
        </w:rPr>
        <w:t xml:space="preserve">1、定义</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本合同中的下列术语应解释为：</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（1）“合同”系指买方、见证方与卖方签署的、合同格式中载明的买方与卖方所达成的协议，包括所有的附件、附录和构成合同的所有文件。</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（2）“合同价”系指根据合同规定，卖方在正确地完全履行合同义务后买方应支付给卖方的价格。</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（3）“服务”系指根据合同规定卖方承担与供货有关所有的辅助服务，如运输、保险以及其它的伴随服务，比如安装、调试、测试、提供技术服务、培训和其他所有的卖方应承担的义务。</w:t>
      </w:r>
      <w:r/>
    </w:p>
    <w:p>
      <w:pPr>
        <w:ind w:firstLine="560"/>
        <w:spacing w:line="500" w:lineRule="exact"/>
        <w:rPr>
          <w:sz w:val="28"/>
          <w:szCs w:val="21"/>
        </w:rPr>
      </w:pPr>
      <w:r>
        <w:rPr>
          <w:rFonts w:hint="eastAsia" w:ascii="仿宋_GB2312" w:hAnsi="Times New Roman" w:eastAsia="仿宋_GB2312" w:cs="Times New Roman"/>
          <w:sz w:val="28"/>
          <w:szCs w:val="32"/>
          <w:lang w:val="en-US" w:bidi="ar-SA"/>
        </w:rPr>
        <w:t xml:space="preserve">（4）“买方”系指购买服务的</w:t>
      </w:r>
      <w:r>
        <w:rPr>
          <w:rFonts w:hint="eastAsia"/>
          <w:sz w:val="28"/>
          <w:szCs w:val="21"/>
          <w:u w:val="single"/>
        </w:rPr>
        <w:t xml:space="preserve">              </w:t>
      </w:r>
      <w:r>
        <w:rPr>
          <w:rFonts w:hint="eastAsia"/>
          <w:sz w:val="28"/>
          <w:szCs w:val="21"/>
        </w:rPr>
        <w:t xml:space="preserve">。</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（5）“卖方”系指提供服务的</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供应商。</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（6）“见证方”系指</w:t>
      </w:r>
      <w:r>
        <w:rPr>
          <w:rFonts w:hint="eastAsia" w:ascii="仿宋_GB2312" w:hAnsi="Times New Roman" w:eastAsia="仿宋_GB2312" w:cs="Times New Roman"/>
          <w:sz w:val="28"/>
          <w:szCs w:val="32"/>
          <w:lang w:val="en-US" w:eastAsia="zh-CN" w:bidi="ar-SA"/>
        </w:rPr>
        <w:t xml:space="preserve">采购人</w:t>
      </w:r>
      <w:r>
        <w:rPr>
          <w:rFonts w:hint="eastAsia" w:ascii="仿宋_GB2312" w:hAnsi="Times New Roman" w:eastAsia="仿宋_GB2312" w:cs="Times New Roman"/>
          <w:sz w:val="28"/>
          <w:szCs w:val="32"/>
          <w:lang w:val="en-US" w:bidi="ar-SA"/>
        </w:rPr>
        <w:t xml:space="preserve">。</w:t>
      </w:r>
      <w:r/>
    </w:p>
    <w:p>
      <w:pPr>
        <w:ind w:firstLine="560"/>
        <w:jc w:val="both"/>
        <w:spacing w:line="500" w:lineRule="exact"/>
        <w:rPr>
          <w:sz w:val="28"/>
          <w:szCs w:val="21"/>
          <w:u w:val="single"/>
        </w:rPr>
      </w:pPr>
      <w:r>
        <w:rPr>
          <w:rFonts w:hint="eastAsia" w:ascii="仿宋_GB2312" w:hAnsi="Times New Roman" w:eastAsia="仿宋_GB2312" w:cs="Times New Roman"/>
          <w:sz w:val="28"/>
          <w:szCs w:val="32"/>
          <w:lang w:val="en-US" w:bidi="ar-SA"/>
        </w:rPr>
        <w:t xml:space="preserve">（7）“采购人”系指购买服务的</w:t>
      </w:r>
      <w:r>
        <w:rPr>
          <w:rFonts w:hint="eastAsia"/>
          <w:sz w:val="28"/>
          <w:szCs w:val="21"/>
          <w:u w:val="single"/>
        </w:rPr>
        <w:t xml:space="preserve">               </w:t>
      </w:r>
      <w:r>
        <w:rPr>
          <w:rFonts w:hint="eastAsia"/>
          <w:sz w:val="28"/>
          <w:szCs w:val="21"/>
        </w:rPr>
        <w:t xml:space="preserve">。</w:t>
      </w:r>
      <w:r/>
    </w:p>
    <w:p>
      <w:pPr>
        <w:ind w:firstLine="562"/>
        <w:jc w:val="both"/>
        <w:spacing w:line="500" w:lineRule="exact"/>
        <w:rPr>
          <w:rFonts w:ascii="楷体_GB2312" w:hAnsi="楷体_GB2312" w:eastAsia="楷体_GB2312" w:cs="楷体_GB2312"/>
          <w:b/>
          <w:bCs/>
          <w:sz w:val="28"/>
          <w:szCs w:val="32"/>
          <w:lang w:val="en-US" w:bidi="ar-SA"/>
        </w:rPr>
      </w:pPr>
      <w:r/>
      <w:bookmarkStart w:id="46" w:name="_Toc282446299"/>
      <w:r/>
      <w:bookmarkStart w:id="47" w:name="_Toc20823318"/>
      <w:r/>
      <w:bookmarkStart w:id="48" w:name="_Toc120614225"/>
      <w:r/>
      <w:bookmarkStart w:id="49" w:name="_Toc288030335"/>
      <w:r/>
      <w:bookmarkStart w:id="50" w:name="_Toc16938562"/>
      <w:r/>
      <w:bookmarkStart w:id="51" w:name="_Toc513029246"/>
      <w:r/>
      <w:bookmarkStart w:id="52" w:name="_Toc382812487"/>
      <w:r/>
      <w:bookmarkStart w:id="53" w:name="_Toc383626043"/>
      <w:r/>
      <w:bookmarkStart w:id="54" w:name="_Toc382812298"/>
      <w:r/>
      <w:bookmarkStart w:id="55" w:name="_Toc383623994"/>
      <w:r/>
      <w:bookmarkStart w:id="56" w:name="_Toc390099067"/>
      <w:r/>
      <w:bookmarkStart w:id="57" w:name="_Toc383623722"/>
      <w:r/>
      <w:bookmarkStart w:id="58" w:name="_Toc383698696"/>
      <w:r/>
      <w:bookmarkStart w:id="59" w:name="_Toc383587508"/>
      <w:r/>
      <w:bookmarkStart w:id="60" w:name="_Toc425871368"/>
      <w:r/>
      <w:bookmarkStart w:id="61" w:name="_Toc390098889"/>
      <w:r/>
      <w:bookmarkStart w:id="62" w:name="_Toc382811589"/>
      <w:r/>
      <w:bookmarkStart w:id="63" w:name="_Toc382811184"/>
      <w:r/>
      <w:bookmarkStart w:id="64" w:name="_Toc383679796"/>
      <w:r/>
      <w:bookmarkStart w:id="65" w:name="_Toc382814017"/>
      <w:r/>
      <w:bookmarkStart w:id="66" w:name="_Toc382813936"/>
      <w:r/>
      <w:bookmarkStart w:id="67" w:name="_Toc390246954"/>
      <w:r>
        <w:rPr>
          <w:rFonts w:hint="eastAsia" w:ascii="楷体_GB2312" w:hAnsi="楷体_GB2312" w:eastAsia="楷体_GB2312" w:cs="楷体_GB2312"/>
          <w:b/>
          <w:bCs/>
          <w:sz w:val="28"/>
          <w:szCs w:val="32"/>
          <w:lang w:val="en-US" w:bidi="ar-SA"/>
        </w:rPr>
        <w:t xml:space="preserve">2、技术</w:t>
      </w:r>
      <w:bookmarkEnd w:id="46"/>
      <w:r/>
      <w:bookmarkEnd w:id="47"/>
      <w:r/>
      <w:bookmarkEnd w:id="48"/>
      <w:r/>
      <w:bookmarkEnd w:id="49"/>
      <w:r/>
      <w:bookmarkEnd w:id="50"/>
      <w:r/>
      <w:bookmarkEnd w:id="51"/>
      <w:r>
        <w:rPr>
          <w:rFonts w:hint="eastAsia" w:ascii="楷体_GB2312" w:hAnsi="楷体_GB2312" w:eastAsia="楷体_GB2312" w:cs="楷体_GB2312"/>
          <w:b/>
          <w:bCs/>
          <w:sz w:val="28"/>
          <w:szCs w:val="32"/>
          <w:lang w:val="en-US" w:bidi="ar-SA"/>
        </w:rPr>
        <w:t xml:space="preserve">规范</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卖方所提供服务的技术规格、内容应与</w:t>
      </w:r>
      <w:r>
        <w:rPr>
          <w:rFonts w:hint="eastAsia" w:ascii="仿宋_GB2312" w:hAnsi="Times New Roman" w:eastAsia="仿宋_GB2312" w:cs="Times New Roman"/>
          <w:sz w:val="28"/>
          <w:szCs w:val="32"/>
          <w:lang w:val="en-US" w:eastAsia="zh-CN" w:bidi="ar-SA"/>
        </w:rPr>
        <w:t xml:space="preserve">竞争性磋商文件</w:t>
      </w:r>
      <w:r>
        <w:rPr>
          <w:rFonts w:hint="eastAsia" w:ascii="仿宋_GB2312" w:hAnsi="Times New Roman" w:eastAsia="仿宋_GB2312" w:cs="Times New Roman"/>
          <w:sz w:val="28"/>
          <w:szCs w:val="32"/>
          <w:lang w:val="en-US" w:bidi="ar-SA"/>
        </w:rPr>
        <w:t xml:space="preserve">规定的业务要求相一致；若技术性能无相应说明，则按国家有关部门最新颁布的标准及规范为准。</w:t>
      </w:r>
      <w:r/>
    </w:p>
    <w:p>
      <w:pPr>
        <w:ind w:firstLine="562"/>
        <w:jc w:val="both"/>
        <w:spacing w:line="500" w:lineRule="exact"/>
        <w:rPr>
          <w:rFonts w:ascii="楷体_GB2312" w:hAnsi="楷体_GB2312" w:eastAsia="楷体_GB2312" w:cs="楷体_GB2312"/>
          <w:b/>
          <w:bCs/>
          <w:sz w:val="28"/>
          <w:szCs w:val="32"/>
          <w:lang w:val="en-US" w:bidi="ar-SA"/>
        </w:rPr>
      </w:pPr>
      <w:r/>
      <w:bookmarkStart w:id="68" w:name="_Toc382812488"/>
      <w:r/>
      <w:bookmarkStart w:id="69" w:name="_Toc16938563"/>
      <w:r/>
      <w:bookmarkStart w:id="70" w:name="_Toc382811185"/>
      <w:r/>
      <w:bookmarkStart w:id="71" w:name="_Toc425871369"/>
      <w:r/>
      <w:bookmarkStart w:id="72" w:name="_Toc383698697"/>
      <w:r/>
      <w:bookmarkStart w:id="73" w:name="_Toc288030336"/>
      <w:r/>
      <w:bookmarkStart w:id="74" w:name="_Toc383587509"/>
      <w:r/>
      <w:bookmarkStart w:id="75" w:name="_Toc382812299"/>
      <w:r/>
      <w:bookmarkStart w:id="76" w:name="_Toc383679797"/>
      <w:r/>
      <w:bookmarkStart w:id="77" w:name="_Toc382813937"/>
      <w:r/>
      <w:bookmarkStart w:id="78" w:name="_Toc383626044"/>
      <w:r/>
      <w:bookmarkStart w:id="79" w:name="_Toc20823319"/>
      <w:r/>
      <w:bookmarkStart w:id="80" w:name="_Toc382814018"/>
      <w:r/>
      <w:bookmarkStart w:id="81" w:name="_Toc390246955"/>
      <w:r/>
      <w:bookmarkStart w:id="82" w:name="_Toc383623723"/>
      <w:r/>
      <w:bookmarkStart w:id="83" w:name="_Toc383623995"/>
      <w:r/>
      <w:bookmarkStart w:id="84" w:name="_Toc382811590"/>
      <w:r/>
      <w:bookmarkStart w:id="85" w:name="_Toc390099068"/>
      <w:r/>
      <w:bookmarkStart w:id="86" w:name="_Toc282446300"/>
      <w:r/>
      <w:bookmarkStart w:id="87" w:name="_Toc390098890"/>
      <w:r/>
      <w:bookmarkStart w:id="88" w:name="_Toc120614226"/>
      <w:r/>
      <w:bookmarkStart w:id="89" w:name="_Toc513029247"/>
      <w:r>
        <w:rPr>
          <w:rFonts w:hint="eastAsia" w:ascii="楷体_GB2312" w:hAnsi="楷体_GB2312" w:eastAsia="楷体_GB2312" w:cs="楷体_GB2312"/>
          <w:b/>
          <w:bCs/>
          <w:sz w:val="28"/>
          <w:szCs w:val="32"/>
          <w:lang w:val="en-US" w:bidi="ar-SA"/>
        </w:rPr>
        <w:t xml:space="preserve">3、专利权及版权</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2"/>
        <w:jc w:val="both"/>
        <w:spacing w:line="500" w:lineRule="exact"/>
        <w:rPr>
          <w:rFonts w:ascii="楷体_GB2312" w:hAnsi="楷体_GB2312" w:eastAsia="楷体_GB2312" w:cs="楷体_GB2312"/>
          <w:b/>
          <w:bCs/>
          <w:sz w:val="28"/>
          <w:szCs w:val="32"/>
          <w:lang w:val="en-US" w:bidi="ar-SA"/>
        </w:rPr>
      </w:pPr>
      <w:r/>
      <w:bookmarkStart w:id="90" w:name="_Toc282446301"/>
      <w:r/>
      <w:bookmarkStart w:id="91" w:name="_Toc16938564"/>
      <w:r/>
      <w:bookmarkStart w:id="92" w:name="_Toc513029248"/>
      <w:r/>
      <w:bookmarkStart w:id="93" w:name="_Toc288030337"/>
      <w:r/>
      <w:bookmarkStart w:id="94" w:name="_Toc20823320"/>
      <w:r/>
      <w:bookmarkStart w:id="95" w:name="_Toc120614227"/>
      <w:r/>
      <w:bookmarkStart w:id="96" w:name="_Toc383623996"/>
      <w:r/>
      <w:bookmarkStart w:id="97" w:name="_Toc390246956"/>
      <w:r/>
      <w:bookmarkStart w:id="98" w:name="_Toc390099069"/>
      <w:r/>
      <w:bookmarkStart w:id="99" w:name="_Toc383626045"/>
      <w:r/>
      <w:bookmarkStart w:id="100" w:name="_Toc390098891"/>
      <w:r/>
      <w:bookmarkStart w:id="101" w:name="_Toc383623724"/>
      <w:r/>
      <w:bookmarkStart w:id="102" w:name="_Toc383587510"/>
      <w:r/>
      <w:bookmarkStart w:id="103" w:name="_Toc382813938"/>
      <w:r/>
      <w:bookmarkStart w:id="104" w:name="_Toc383698698"/>
      <w:r/>
      <w:bookmarkStart w:id="105" w:name="_Toc425871370"/>
      <w:r/>
      <w:bookmarkStart w:id="106" w:name="_Toc383679798"/>
      <w:r/>
      <w:bookmarkStart w:id="107" w:name="_Toc382814019"/>
      <w:r>
        <w:rPr>
          <w:rFonts w:hint="eastAsia" w:ascii="楷体_GB2312" w:hAnsi="楷体_GB2312" w:eastAsia="楷体_GB2312" w:cs="楷体_GB2312"/>
          <w:b/>
          <w:bCs/>
          <w:sz w:val="28"/>
          <w:szCs w:val="32"/>
          <w:lang w:val="en-US" w:bidi="ar-SA"/>
        </w:rPr>
        <w:t xml:space="preserve">4、</w:t>
      </w:r>
      <w:bookmarkEnd w:id="90"/>
      <w:r/>
      <w:bookmarkEnd w:id="91"/>
      <w:r/>
      <w:bookmarkEnd w:id="92"/>
      <w:r/>
      <w:bookmarkEnd w:id="93"/>
      <w:r/>
      <w:bookmarkEnd w:id="94"/>
      <w:r/>
      <w:bookmarkEnd w:id="95"/>
      <w:r/>
      <w:bookmarkStart w:id="108" w:name="_Toc120614229"/>
      <w:r/>
      <w:bookmarkStart w:id="109" w:name="_Toc16938566"/>
      <w:r/>
      <w:bookmarkStart w:id="110" w:name="_Toc288030339"/>
      <w:r/>
      <w:bookmarkStart w:id="111" w:name="_Toc513029250"/>
      <w:r/>
      <w:bookmarkStart w:id="112" w:name="_Toc282446303"/>
      <w:r/>
      <w:bookmarkStart w:id="113" w:name="_Toc20823322"/>
      <w:r>
        <w:rPr>
          <w:rFonts w:hint="eastAsia" w:ascii="楷体_GB2312" w:hAnsi="楷体_GB2312" w:eastAsia="楷体_GB2312" w:cs="楷体_GB2312"/>
          <w:b/>
          <w:bCs/>
          <w:sz w:val="28"/>
          <w:szCs w:val="32"/>
          <w:lang w:val="en-US" w:bidi="ar-SA"/>
        </w:rPr>
        <w:t xml:space="preserve">付款</w:t>
      </w:r>
      <w:bookmarkEnd w:id="108"/>
      <w:r/>
      <w:bookmarkEnd w:id="109"/>
      <w:r/>
      <w:bookmarkEnd w:id="110"/>
      <w:r/>
      <w:bookmarkEnd w:id="111"/>
      <w:r/>
      <w:bookmarkEnd w:id="112"/>
      <w:r/>
      <w:bookmarkEnd w:id="113"/>
      <w:r>
        <w:rPr>
          <w:rFonts w:hint="eastAsia" w:ascii="楷体_GB2312" w:hAnsi="楷体_GB2312" w:eastAsia="楷体_GB2312" w:cs="楷体_GB2312"/>
          <w:b/>
          <w:bCs/>
          <w:sz w:val="28"/>
          <w:szCs w:val="32"/>
          <w:lang w:val="en-US" w:bidi="ar-SA"/>
        </w:rPr>
        <w:t xml:space="preserve">方式</w:t>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4.1本合同以人民币付款。</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4.2付款方式见合同专用条款。</w:t>
      </w:r>
      <w:r/>
    </w:p>
    <w:p>
      <w:pPr>
        <w:ind w:firstLine="562"/>
        <w:jc w:val="both"/>
        <w:spacing w:line="500" w:lineRule="exact"/>
        <w:rPr>
          <w:rFonts w:ascii="楷体_GB2312" w:hAnsi="楷体_GB2312" w:eastAsia="楷体_GB2312" w:cs="楷体_GB2312"/>
          <w:b/>
          <w:bCs/>
          <w:sz w:val="28"/>
          <w:szCs w:val="32"/>
          <w:lang w:val="en-US" w:bidi="ar-SA"/>
        </w:rPr>
      </w:pPr>
      <w:r/>
      <w:bookmarkStart w:id="114" w:name="_Toc383698699"/>
      <w:r/>
      <w:bookmarkStart w:id="115" w:name="_Toc20823323"/>
      <w:r/>
      <w:bookmarkStart w:id="116" w:name="_Toc383626046"/>
      <w:r/>
      <w:bookmarkStart w:id="117" w:name="_Toc282446304"/>
      <w:r/>
      <w:bookmarkStart w:id="118" w:name="_Toc383623725"/>
      <w:r/>
      <w:bookmarkStart w:id="119" w:name="_Toc383623997"/>
      <w:r/>
      <w:bookmarkStart w:id="120" w:name="_Toc383679799"/>
      <w:r/>
      <w:bookmarkStart w:id="121" w:name="_Toc120614230"/>
      <w:r/>
      <w:bookmarkStart w:id="122" w:name="_Toc382811591"/>
      <w:r/>
      <w:bookmarkStart w:id="123" w:name="_Toc382812300"/>
      <w:r/>
      <w:bookmarkStart w:id="124" w:name="_Toc288030340"/>
      <w:r/>
      <w:bookmarkStart w:id="125" w:name="_Toc382811186"/>
      <w:r/>
      <w:bookmarkStart w:id="126" w:name="_Toc382814020"/>
      <w:r/>
      <w:bookmarkStart w:id="127" w:name="_Toc382813939"/>
      <w:r/>
      <w:bookmarkStart w:id="128" w:name="_Toc383587511"/>
      <w:r/>
      <w:bookmarkStart w:id="129" w:name="_Toc382812489"/>
      <w:r/>
      <w:bookmarkStart w:id="130" w:name="_Toc390098892"/>
      <w:r/>
      <w:bookmarkStart w:id="131" w:name="_Toc16938567"/>
      <w:r/>
      <w:bookmarkStart w:id="132" w:name="_Toc390246957"/>
      <w:r/>
      <w:bookmarkStart w:id="133" w:name="_Toc390099070"/>
      <w:r/>
      <w:bookmarkStart w:id="134" w:name="_Toc425871371"/>
      <w:r/>
      <w:bookmarkStart w:id="135" w:name="_Toc513029251"/>
      <w:r>
        <w:rPr>
          <w:rFonts w:hint="eastAsia" w:ascii="楷体_GB2312" w:hAnsi="楷体_GB2312" w:eastAsia="楷体_GB2312" w:cs="楷体_GB2312"/>
          <w:b/>
          <w:bCs/>
          <w:sz w:val="28"/>
          <w:szCs w:val="32"/>
          <w:lang w:val="en-US" w:bidi="ar-SA"/>
        </w:rPr>
        <w:t xml:space="preserve">5、伴随服务</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5.1卖方应按照投标文件的承诺和合同中所附的服务承诺提供服务。</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5.2 除本章第5.1条规定外，卖方还应提供下列服务：</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 服务的现场质量管理与监督；</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 提供服务和维护所需的工具；</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(3)在合同中卖方承诺的期限内对所提供服务实施运行监督、维护，但前提条件是该服务并不能免除卖方在质量保证期内应承担的义务；</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(4) 对服务人员进行培训。</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5.3 伴随服务的费用应含在合同价中，不单独进行支付。</w:t>
      </w:r>
      <w:r/>
    </w:p>
    <w:p>
      <w:pPr>
        <w:ind w:firstLine="562"/>
        <w:jc w:val="both"/>
        <w:spacing w:line="500" w:lineRule="exact"/>
        <w:rPr>
          <w:rFonts w:ascii="楷体_GB2312" w:hAnsi="楷体_GB2312" w:eastAsia="楷体_GB2312" w:cs="楷体_GB2312"/>
          <w:b/>
          <w:bCs/>
          <w:sz w:val="28"/>
          <w:szCs w:val="32"/>
          <w:lang w:val="en-US" w:bidi="ar-SA"/>
        </w:rPr>
      </w:pPr>
      <w:r/>
      <w:bookmarkStart w:id="136" w:name="_Toc383679800"/>
      <w:r/>
      <w:bookmarkStart w:id="137" w:name="_Toc16938568"/>
      <w:r/>
      <w:bookmarkStart w:id="138" w:name="_Toc390098893"/>
      <w:r/>
      <w:bookmarkStart w:id="139" w:name="_Toc383626047"/>
      <w:r/>
      <w:bookmarkStart w:id="140" w:name="_Toc382814021"/>
      <w:r/>
      <w:bookmarkStart w:id="141" w:name="_Toc425871372"/>
      <w:r/>
      <w:bookmarkStart w:id="142" w:name="_Toc390246958"/>
      <w:r/>
      <w:bookmarkStart w:id="143" w:name="_Toc382812490"/>
      <w:r/>
      <w:bookmarkStart w:id="144" w:name="_Toc383623998"/>
      <w:r/>
      <w:bookmarkStart w:id="145" w:name="_Toc382811592"/>
      <w:r/>
      <w:bookmarkStart w:id="146" w:name="_Toc382813940"/>
      <w:r/>
      <w:bookmarkStart w:id="147" w:name="_Toc513029252"/>
      <w:r/>
      <w:bookmarkStart w:id="148" w:name="_Toc383587512"/>
      <w:r/>
      <w:bookmarkStart w:id="149" w:name="_Toc382812301"/>
      <w:r/>
      <w:bookmarkStart w:id="150" w:name="_Toc282446305"/>
      <w:r/>
      <w:bookmarkStart w:id="151" w:name="_Toc382811187"/>
      <w:r/>
      <w:bookmarkStart w:id="152" w:name="_Toc383698700"/>
      <w:r/>
      <w:bookmarkStart w:id="153" w:name="_Toc20823324"/>
      <w:r/>
      <w:bookmarkStart w:id="154" w:name="_Toc288030341"/>
      <w:r/>
      <w:bookmarkStart w:id="155" w:name="_Toc390099071"/>
      <w:r/>
      <w:bookmarkStart w:id="156" w:name="_Toc383623726"/>
      <w:r/>
      <w:bookmarkStart w:id="157" w:name="_Toc120614231"/>
      <w:r>
        <w:rPr>
          <w:rFonts w:hint="eastAsia" w:ascii="楷体_GB2312" w:hAnsi="楷体_GB2312" w:eastAsia="楷体_GB2312" w:cs="楷体_GB2312"/>
          <w:b/>
          <w:bCs/>
          <w:sz w:val="28"/>
          <w:szCs w:val="32"/>
          <w:lang w:val="en-US" w:bidi="ar-SA"/>
        </w:rPr>
        <w:t xml:space="preserve">6、质量保证</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6.1投标人所提供服务必须遵守各种国家和部颁标准及有关规定。</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6.2投标人所提供服务必须达到本</w:t>
      </w:r>
      <w:r>
        <w:rPr>
          <w:rFonts w:hint="eastAsia" w:ascii="仿宋_GB2312" w:hAnsi="Times New Roman" w:eastAsia="仿宋_GB2312" w:cs="Times New Roman"/>
          <w:sz w:val="28"/>
          <w:szCs w:val="32"/>
          <w:lang w:val="en-US" w:eastAsia="zh-CN" w:bidi="ar-SA"/>
        </w:rPr>
        <w:t xml:space="preserve">竞争性磋商文件</w:t>
      </w:r>
      <w:r>
        <w:rPr>
          <w:rFonts w:hint="eastAsia" w:ascii="仿宋_GB2312" w:hAnsi="Times New Roman" w:eastAsia="仿宋_GB2312" w:cs="Times New Roman"/>
          <w:sz w:val="28"/>
          <w:szCs w:val="32"/>
          <w:lang w:val="en-US" w:bidi="ar-SA"/>
        </w:rPr>
        <w:t xml:space="preserve">中规定的要求。</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6.3履行本合同的过程中，确因在现有水平和条件下难以克服的技术困难，导致部分或全部达不到招标规定的服务标准，乙方应当承担违约责任。</w:t>
      </w:r>
      <w:r/>
    </w:p>
    <w:p>
      <w:pPr>
        <w:ind w:firstLine="562"/>
        <w:jc w:val="both"/>
        <w:spacing w:line="500" w:lineRule="exact"/>
        <w:rPr>
          <w:rFonts w:ascii="楷体_GB2312" w:hAnsi="楷体_GB2312" w:eastAsia="楷体_GB2312" w:cs="楷体_GB2312"/>
          <w:b/>
          <w:bCs/>
          <w:sz w:val="28"/>
          <w:szCs w:val="32"/>
          <w:lang w:val="en-US" w:bidi="ar-SA"/>
        </w:rPr>
      </w:pPr>
      <w:r/>
      <w:bookmarkStart w:id="158" w:name="_Toc120614233"/>
      <w:r/>
      <w:bookmarkStart w:id="159" w:name="_Toc513029254"/>
      <w:r/>
      <w:bookmarkStart w:id="160" w:name="_Toc288030343"/>
      <w:r/>
      <w:bookmarkStart w:id="161" w:name="_Toc282446307"/>
      <w:r/>
      <w:bookmarkStart w:id="162" w:name="_Toc16938570"/>
      <w:r/>
      <w:bookmarkStart w:id="163" w:name="_Toc20823326"/>
      <w:r/>
      <w:bookmarkStart w:id="164" w:name="_Toc399227843"/>
      <w:r/>
      <w:bookmarkStart w:id="165" w:name="_Toc399853485"/>
      <w:r/>
      <w:bookmarkStart w:id="166" w:name="_Toc399228176"/>
      <w:r/>
      <w:bookmarkStart w:id="167" w:name="_Toc399658018"/>
      <w:r/>
      <w:bookmarkStart w:id="168" w:name="_Toc425871373"/>
      <w:r>
        <w:rPr>
          <w:rFonts w:hint="eastAsia" w:ascii="楷体_GB2312" w:hAnsi="楷体_GB2312" w:eastAsia="楷体_GB2312" w:cs="楷体_GB2312"/>
          <w:b/>
          <w:bCs/>
          <w:sz w:val="28"/>
          <w:szCs w:val="32"/>
          <w:lang w:val="en-US" w:bidi="ar-SA"/>
        </w:rPr>
        <w:t xml:space="preserve">7、</w:t>
      </w:r>
      <w:bookmarkEnd w:id="158"/>
      <w:r/>
      <w:bookmarkEnd w:id="159"/>
      <w:r/>
      <w:bookmarkEnd w:id="160"/>
      <w:r/>
      <w:bookmarkEnd w:id="161"/>
      <w:r/>
      <w:bookmarkEnd w:id="162"/>
      <w:r/>
      <w:bookmarkEnd w:id="163"/>
      <w:r/>
      <w:bookmarkStart w:id="169" w:name="_Toc20823329"/>
      <w:r/>
      <w:bookmarkStart w:id="170" w:name="_Toc288030346"/>
      <w:r/>
      <w:bookmarkStart w:id="171" w:name="_Toc282446310"/>
      <w:r/>
      <w:bookmarkStart w:id="172" w:name="_Toc513029257"/>
      <w:r/>
      <w:bookmarkStart w:id="173" w:name="_Toc16938573"/>
      <w:r/>
      <w:bookmarkStart w:id="174" w:name="_Toc120614236"/>
      <w:r>
        <w:rPr>
          <w:rFonts w:hint="eastAsia" w:ascii="楷体_GB2312" w:hAnsi="楷体_GB2312" w:eastAsia="楷体_GB2312" w:cs="楷体_GB2312"/>
          <w:b/>
          <w:bCs/>
          <w:sz w:val="28"/>
          <w:szCs w:val="32"/>
          <w:lang w:val="en-US" w:bidi="ar-SA"/>
        </w:rPr>
        <w:t xml:space="preserve">不可抗力</w:t>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7.1尽管有合同条款第11条、12条的规定，如果卖方因不可抗力而导致合同实施延误或不能履行合同义务的话，不应该被没收履约保证金，也不应该承担误期赔偿的责任。</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7.2本条所述的“不可抗力”系指那些卖方无法控制、不可预见的事件，但不包括卖方的违约或疏忽。这些事件包括：战争、严重火灾、洪水、台风、地震以及其它买方和卖方商定的事件。</w:t>
      </w:r>
      <w:r/>
    </w:p>
    <w:p>
      <w:pPr>
        <w:ind w:firstLine="560"/>
        <w:spacing w:line="500" w:lineRule="exact"/>
        <w:rPr>
          <w:sz w:val="28"/>
          <w:szCs w:val="21"/>
        </w:rPr>
      </w:pPr>
      <w:r>
        <w:rPr>
          <w:rFonts w:hint="eastAsia" w:ascii="仿宋_GB2312" w:hAnsi="Times New Roman" w:eastAsia="仿宋_GB2312" w:cs="Times New Roman"/>
          <w:sz w:val="28"/>
          <w:szCs w:val="32"/>
          <w:lang w:val="en-US" w:bidi="ar-SA"/>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sz w:val="28"/>
          <w:szCs w:val="21"/>
          <w:u w:val="single"/>
        </w:rPr>
        <w:t xml:space="preserve">         </w:t>
      </w:r>
      <w:r>
        <w:rPr>
          <w:rFonts w:hint="eastAsia" w:ascii="仿宋_GB2312" w:hAnsi="Times New Roman" w:eastAsia="仿宋_GB2312" w:cs="Times New Roman"/>
          <w:sz w:val="28"/>
          <w:szCs w:val="32"/>
          <w:lang w:val="en-US" w:bidi="ar-SA"/>
        </w:rPr>
        <w:t xml:space="preserve">天以上时，买方有权终止与卖方的合同，买方也可以和卖方通过友好协商在合理的时间内达成进一步履</w:t>
      </w:r>
      <w:r>
        <w:rPr>
          <w:rFonts w:hint="eastAsia"/>
          <w:sz w:val="28"/>
          <w:szCs w:val="21"/>
        </w:rPr>
        <w:t xml:space="preserve">行合同的协议。</w:t>
      </w:r>
      <w:r/>
    </w:p>
    <w:p>
      <w:pPr>
        <w:ind w:firstLine="562"/>
        <w:jc w:val="both"/>
        <w:spacing w:line="500" w:lineRule="exact"/>
        <w:rPr>
          <w:rFonts w:ascii="楷体_GB2312" w:hAnsi="楷体_GB2312" w:eastAsia="楷体_GB2312" w:cs="楷体_GB2312"/>
          <w:b/>
          <w:bCs/>
          <w:sz w:val="28"/>
          <w:szCs w:val="32"/>
          <w:lang w:val="en-US" w:bidi="ar-SA"/>
        </w:rPr>
      </w:pPr>
      <w:r/>
      <w:bookmarkStart w:id="175" w:name="_Toc120614237"/>
      <w:r/>
      <w:bookmarkStart w:id="176" w:name="_Toc288030347"/>
      <w:r/>
      <w:bookmarkStart w:id="177" w:name="_Toc425871374"/>
      <w:r/>
      <w:bookmarkStart w:id="178" w:name="_Toc282446311"/>
      <w:r/>
      <w:bookmarkStart w:id="179" w:name="_Toc513029258"/>
      <w:r/>
      <w:bookmarkStart w:id="180" w:name="_Toc20823330"/>
      <w:r/>
      <w:bookmarkStart w:id="181" w:name="_Toc399658019"/>
      <w:r/>
      <w:bookmarkStart w:id="182" w:name="_Toc399228177"/>
      <w:r/>
      <w:bookmarkStart w:id="183" w:name="_Toc16938574"/>
      <w:r/>
      <w:bookmarkStart w:id="184" w:name="_Toc399853486"/>
      <w:r/>
      <w:bookmarkStart w:id="185" w:name="_Toc399227844"/>
      <w:r>
        <w:rPr>
          <w:rFonts w:hint="eastAsia" w:ascii="楷体_GB2312" w:hAnsi="楷体_GB2312" w:eastAsia="楷体_GB2312" w:cs="楷体_GB2312"/>
          <w:b/>
          <w:bCs/>
          <w:sz w:val="28"/>
          <w:szCs w:val="32"/>
          <w:lang w:val="en-US" w:bidi="ar-SA"/>
        </w:rPr>
        <w:t xml:space="preserve">8、税费</w:t>
      </w:r>
      <w:bookmarkEnd w:id="175"/>
      <w:r/>
      <w:bookmarkEnd w:id="176"/>
      <w:r/>
      <w:bookmarkEnd w:id="177"/>
      <w:r/>
      <w:bookmarkEnd w:id="178"/>
      <w:r/>
      <w:bookmarkEnd w:id="179"/>
      <w:r/>
      <w:bookmarkEnd w:id="180"/>
      <w:r/>
      <w:bookmarkEnd w:id="181"/>
      <w:r/>
      <w:bookmarkEnd w:id="182"/>
      <w:r/>
      <w:bookmarkEnd w:id="183"/>
      <w:r/>
      <w:bookmarkEnd w:id="184"/>
      <w:r/>
      <w:bookmarkEnd w:id="185"/>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8.1本项目实施过程中发生的一切税费均由卖方负担。</w:t>
      </w:r>
      <w:r/>
    </w:p>
    <w:p>
      <w:pPr>
        <w:ind w:firstLine="562"/>
        <w:jc w:val="both"/>
        <w:spacing w:line="500" w:lineRule="exact"/>
        <w:rPr>
          <w:rFonts w:ascii="仿宋_GB2312" w:hAnsi="Times New Roman" w:eastAsia="仿宋_GB2312" w:cs="Times New Roman"/>
          <w:sz w:val="28"/>
          <w:szCs w:val="32"/>
          <w:lang w:val="en-US" w:bidi="ar-SA"/>
        </w:rPr>
      </w:pPr>
      <w:r/>
      <w:bookmarkStart w:id="186" w:name="_Toc16938575"/>
      <w:r/>
      <w:bookmarkStart w:id="187" w:name="_Toc399658020"/>
      <w:r/>
      <w:bookmarkStart w:id="188" w:name="_Toc288030348"/>
      <w:r/>
      <w:bookmarkStart w:id="189" w:name="_Toc282446312"/>
      <w:r/>
      <w:bookmarkStart w:id="190" w:name="_Toc399227845"/>
      <w:r/>
      <w:bookmarkStart w:id="191" w:name="_Toc399853487"/>
      <w:r/>
      <w:bookmarkStart w:id="192" w:name="_Toc425871375"/>
      <w:r/>
      <w:bookmarkStart w:id="193" w:name="_Toc120614238"/>
      <w:r/>
      <w:bookmarkStart w:id="194" w:name="_Toc20823331"/>
      <w:r/>
      <w:bookmarkStart w:id="195" w:name="_Toc513029259"/>
      <w:r/>
      <w:bookmarkStart w:id="196" w:name="_Toc399228178"/>
      <w:r>
        <w:rPr>
          <w:rFonts w:hint="eastAsia" w:ascii="楷体_GB2312" w:hAnsi="楷体_GB2312" w:eastAsia="楷体_GB2312" w:cs="楷体_GB2312"/>
          <w:b/>
          <w:bCs/>
          <w:sz w:val="28"/>
          <w:szCs w:val="32"/>
          <w:lang w:val="en-US" w:bidi="ar-SA"/>
        </w:rPr>
        <w:t xml:space="preserve">9、履约保证金</w:t>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9.1</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人与采购人签订政府采购合同前，须提交履约保证金，否则视为放弃</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，给采购人造成损失的，</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人还应当予以赔偿。</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履约保证金的形式：支票、汇票、本票或者金融机构、担保机构出具的保函等非现金形式</w:t>
      </w:r>
      <w:r/>
    </w:p>
    <w:p>
      <w:pPr>
        <w:ind w:firstLine="560"/>
        <w:jc w:val="both"/>
        <w:spacing w:line="500" w:lineRule="exact"/>
        <w:rPr>
          <w:sz w:val="28"/>
          <w:szCs w:val="21"/>
        </w:rPr>
      </w:pPr>
      <w:r>
        <w:rPr>
          <w:rFonts w:hint="eastAsia" w:ascii="仿宋_GB2312" w:hAnsi="Times New Roman" w:eastAsia="仿宋_GB2312" w:cs="Times New Roman"/>
          <w:sz w:val="28"/>
          <w:szCs w:val="32"/>
          <w:lang w:val="en-US" w:bidi="ar-SA"/>
        </w:rPr>
        <w:t xml:space="preserve">履约保证金的金额：合同价的</w:t>
      </w:r>
      <w:r>
        <w:rPr>
          <w:rFonts w:hint="eastAsia"/>
          <w:sz w:val="28"/>
          <w:szCs w:val="21"/>
          <w:u w:val="single"/>
        </w:rPr>
        <w:t xml:space="preserve"> </w:t>
      </w:r>
      <w:r>
        <w:rPr>
          <w:rFonts w:hint="eastAsia"/>
          <w:sz w:val="28"/>
          <w:szCs w:val="21"/>
          <w:u w:val="single"/>
          <w:lang w:val="en-US"/>
        </w:rPr>
        <w:t xml:space="preserve">/</w:t>
      </w:r>
      <w:r>
        <w:rPr>
          <w:rFonts w:hint="eastAsia"/>
          <w:sz w:val="28"/>
          <w:szCs w:val="21"/>
          <w:u w:val="single"/>
        </w:rPr>
        <w:t xml:space="preserve"> </w:t>
      </w:r>
      <w:r>
        <w:rPr>
          <w:rFonts w:hint="eastAsia"/>
          <w:sz w:val="28"/>
          <w:szCs w:val="21"/>
        </w:rPr>
        <w:t xml:space="preserve">%</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9.2如卖方未能履行合同规定的义务，买方有权从履约保证金中取得补偿。</w:t>
      </w:r>
      <w:r/>
    </w:p>
    <w:p>
      <w:pPr>
        <w:ind w:firstLine="562"/>
        <w:jc w:val="both"/>
        <w:spacing w:line="500" w:lineRule="exact"/>
        <w:rPr>
          <w:rFonts w:ascii="楷体_GB2312" w:hAnsi="楷体_GB2312" w:eastAsia="楷体_GB2312" w:cs="楷体_GB2312"/>
          <w:b/>
          <w:bCs/>
          <w:sz w:val="28"/>
          <w:szCs w:val="32"/>
          <w:lang w:val="en-US" w:bidi="ar-SA"/>
        </w:rPr>
      </w:pPr>
      <w:r/>
      <w:bookmarkStart w:id="197" w:name="_Toc282446313"/>
      <w:r/>
      <w:bookmarkStart w:id="198" w:name="_Toc120614239"/>
      <w:r/>
      <w:bookmarkStart w:id="199" w:name="_Toc399658021"/>
      <w:r/>
      <w:bookmarkStart w:id="200" w:name="_Toc288030349"/>
      <w:r/>
      <w:bookmarkStart w:id="201" w:name="_Toc399228179"/>
      <w:r/>
      <w:bookmarkStart w:id="202" w:name="_Toc16938576"/>
      <w:r/>
      <w:bookmarkStart w:id="203" w:name="_Toc399853488"/>
      <w:r/>
      <w:bookmarkStart w:id="204" w:name="_Toc20823332"/>
      <w:r/>
      <w:bookmarkStart w:id="205" w:name="_Toc425871376"/>
      <w:r/>
      <w:bookmarkStart w:id="206" w:name="_Toc399227846"/>
      <w:r/>
      <w:bookmarkStart w:id="207" w:name="_Toc513029260"/>
      <w:r/>
      <w:bookmarkStart w:id="208" w:name="_Toc462564119"/>
      <w:r>
        <w:rPr>
          <w:rFonts w:hint="eastAsia" w:ascii="楷体_GB2312" w:hAnsi="楷体_GB2312" w:eastAsia="楷体_GB2312" w:cs="楷体_GB2312"/>
          <w:b/>
          <w:bCs/>
          <w:sz w:val="28"/>
          <w:szCs w:val="32"/>
          <w:lang w:val="en-US" w:bidi="ar-SA"/>
        </w:rPr>
        <w:t xml:space="preserve">10、仲裁</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10.1在执行本合同中所发生的或与本合同有关的一切争端，买方和卖方应通过友好协商的办法进行解决。如从协商开始</w:t>
      </w:r>
      <w:r>
        <w:rPr>
          <w:rFonts w:hint="eastAsia"/>
          <w:sz w:val="28"/>
          <w:szCs w:val="21"/>
          <w:u w:val="single"/>
        </w:rPr>
        <w:t xml:space="preserve">         </w:t>
      </w:r>
      <w:r>
        <w:rPr>
          <w:rFonts w:hint="eastAsia" w:ascii="仿宋_GB2312" w:hAnsi="Times New Roman" w:eastAsia="仿宋_GB2312" w:cs="Times New Roman"/>
          <w:sz w:val="28"/>
          <w:szCs w:val="32"/>
          <w:lang w:val="en-US" w:bidi="ar-SA"/>
        </w:rPr>
        <w:t xml:space="preserve">天内仍不能解决，应将争端提交有关省、市政府或行业主管部门寻求可能解决的办法。如果提交有关省、市政府或行业主管部门后     天内仍得不到解决，则应申请仲裁。</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10.2仲裁应根据《中华人民共和国仲裁法》的规定向泰州仲裁委员会申请仲裁。</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10.3仲裁裁决为最终裁决，对买方和卖方均有约束力。</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10.4在仲裁期间，本合同应继续执行。</w:t>
      </w:r>
      <w:r/>
    </w:p>
    <w:p>
      <w:pPr>
        <w:ind w:firstLine="562"/>
        <w:jc w:val="both"/>
        <w:spacing w:line="500" w:lineRule="exact"/>
        <w:rPr>
          <w:rFonts w:ascii="仿宋_GB2312" w:hAnsi="Times New Roman" w:eastAsia="仿宋_GB2312" w:cs="Times New Roman"/>
          <w:sz w:val="28"/>
          <w:szCs w:val="32"/>
          <w:lang w:val="en-US" w:bidi="ar-SA"/>
        </w:rPr>
      </w:pPr>
      <w:r/>
      <w:bookmarkStart w:id="209" w:name="_Toc462564120"/>
      <w:r/>
      <w:bookmarkStart w:id="210" w:name="_Toc399658022"/>
      <w:r/>
      <w:bookmarkStart w:id="211" w:name="_Toc288030350"/>
      <w:r/>
      <w:bookmarkStart w:id="212" w:name="_Toc425871377"/>
      <w:r/>
      <w:bookmarkStart w:id="213" w:name="_Toc20823333"/>
      <w:r/>
      <w:bookmarkStart w:id="214" w:name="_Toc16938577"/>
      <w:r/>
      <w:bookmarkStart w:id="215" w:name="_Toc513029261"/>
      <w:r/>
      <w:bookmarkStart w:id="216" w:name="_Toc120614240"/>
      <w:r/>
      <w:bookmarkStart w:id="217" w:name="_Toc399228180"/>
      <w:r/>
      <w:bookmarkStart w:id="218" w:name="_Toc282446314"/>
      <w:r/>
      <w:bookmarkStart w:id="219" w:name="_Toc399853489"/>
      <w:r/>
      <w:bookmarkStart w:id="220" w:name="_Toc399227847"/>
      <w:r>
        <w:rPr>
          <w:rFonts w:hint="eastAsia" w:ascii="楷体_GB2312" w:hAnsi="楷体_GB2312" w:eastAsia="楷体_GB2312" w:cs="楷体_GB2312"/>
          <w:b/>
          <w:bCs/>
          <w:sz w:val="28"/>
          <w:szCs w:val="32"/>
          <w:lang w:val="en-US" w:bidi="ar-SA"/>
        </w:rPr>
        <w:t xml:space="preserve">11、违约终止合同</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11.1在买方对卖方违约而采取的任何补救措施不受影响的情况下，买方可向卖方发出终止部分或全部合同的书面通知书。</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(1)如果卖方未能按合同规定的期限或买方同意延长的限期内提供部分或全部服务；</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(2)卖方在收到买方发出的违约通知后</w:t>
      </w:r>
      <w:r>
        <w:rPr>
          <w:rFonts w:hint="eastAsia"/>
          <w:sz w:val="28"/>
          <w:szCs w:val="21"/>
          <w:u w:val="single"/>
        </w:rPr>
        <w:t xml:space="preserve">     </w:t>
      </w:r>
      <w:r>
        <w:rPr>
          <w:rFonts w:hint="eastAsia" w:ascii="仿宋_GB2312" w:hAnsi="Times New Roman" w:eastAsia="仿宋_GB2312" w:cs="Times New Roman"/>
          <w:sz w:val="28"/>
          <w:szCs w:val="32"/>
          <w:lang w:val="en-US" w:bidi="ar-SA"/>
        </w:rPr>
        <w:t xml:space="preserve">天内，或经买方书面认可延长的时间内未能纠正其过失；</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 (3)如果卖方未能履行合同规定的其他义务。</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2"/>
        <w:jc w:val="both"/>
        <w:spacing w:line="500" w:lineRule="exact"/>
        <w:rPr>
          <w:rFonts w:ascii="仿宋_GB2312" w:hAnsi="Times New Roman" w:eastAsia="仿宋_GB2312" w:cs="Times New Roman"/>
          <w:sz w:val="28"/>
          <w:szCs w:val="32"/>
          <w:lang w:val="en-US" w:bidi="ar-SA"/>
        </w:rPr>
      </w:pPr>
      <w:r/>
      <w:bookmarkStart w:id="221" w:name="_Toc120614241"/>
      <w:r/>
      <w:bookmarkStart w:id="222" w:name="_Toc288030351"/>
      <w:r/>
      <w:bookmarkStart w:id="223" w:name="_Toc399853490"/>
      <w:r/>
      <w:bookmarkStart w:id="224" w:name="_Toc399658023"/>
      <w:r/>
      <w:bookmarkStart w:id="225" w:name="_Toc462564121"/>
      <w:r/>
      <w:bookmarkStart w:id="226" w:name="_Toc399227848"/>
      <w:r/>
      <w:bookmarkStart w:id="227" w:name="_Toc513029262"/>
      <w:r/>
      <w:bookmarkStart w:id="228" w:name="_Toc282446315"/>
      <w:r/>
      <w:bookmarkStart w:id="229" w:name="_Toc16938578"/>
      <w:r/>
      <w:bookmarkStart w:id="230" w:name="_Toc20823334"/>
      <w:r/>
      <w:bookmarkStart w:id="231" w:name="_Toc399228181"/>
      <w:r/>
      <w:bookmarkStart w:id="232" w:name="_Toc425871378"/>
      <w:r>
        <w:rPr>
          <w:rFonts w:hint="eastAsia" w:ascii="楷体_GB2312" w:hAnsi="楷体_GB2312" w:eastAsia="楷体_GB2312" w:cs="楷体_GB2312"/>
          <w:b/>
          <w:bCs/>
          <w:sz w:val="28"/>
          <w:szCs w:val="32"/>
          <w:lang w:val="en-US" w:bidi="ar-SA"/>
        </w:rPr>
        <w:t xml:space="preserve">12、破产中止合同</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12.1如果卖方破产或无清偿能力时，买方在任何时候书面通知卖方中止合同而不给卖方补偿。该中止合同将不损害或影响买方已经或将要采取的补救措施的权利。</w:t>
      </w:r>
      <w:r/>
    </w:p>
    <w:p>
      <w:pPr>
        <w:ind w:firstLine="562"/>
        <w:jc w:val="both"/>
        <w:spacing w:line="500" w:lineRule="exact"/>
        <w:rPr>
          <w:rFonts w:ascii="仿宋_GB2312" w:hAnsi="Times New Roman" w:eastAsia="仿宋_GB2312" w:cs="Times New Roman"/>
          <w:sz w:val="28"/>
          <w:szCs w:val="32"/>
          <w:lang w:val="en-US" w:bidi="ar-SA"/>
        </w:rPr>
      </w:pPr>
      <w:r/>
      <w:bookmarkStart w:id="233" w:name="_Toc282446316"/>
      <w:r/>
      <w:bookmarkStart w:id="234" w:name="_Toc120614242"/>
      <w:r/>
      <w:bookmarkStart w:id="235" w:name="_Toc399853491"/>
      <w:r/>
      <w:bookmarkStart w:id="236" w:name="_Toc288030352"/>
      <w:r/>
      <w:bookmarkStart w:id="237" w:name="_Toc20823335"/>
      <w:r/>
      <w:bookmarkStart w:id="238" w:name="_Toc399228182"/>
      <w:r/>
      <w:bookmarkStart w:id="239" w:name="_Toc425871379"/>
      <w:r/>
      <w:bookmarkStart w:id="240" w:name="_Toc462564122"/>
      <w:r/>
      <w:bookmarkStart w:id="241" w:name="_Toc16938579"/>
      <w:r/>
      <w:bookmarkStart w:id="242" w:name="_Toc513029263"/>
      <w:r/>
      <w:bookmarkStart w:id="243" w:name="_Toc399227849"/>
      <w:r/>
      <w:bookmarkStart w:id="244" w:name="_Toc399658024"/>
      <w:r>
        <w:rPr>
          <w:rFonts w:hint="eastAsia" w:ascii="楷体_GB2312" w:hAnsi="楷体_GB2312" w:eastAsia="楷体_GB2312" w:cs="楷体_GB2312"/>
          <w:b/>
          <w:bCs/>
          <w:sz w:val="28"/>
          <w:szCs w:val="32"/>
          <w:lang w:val="en-US" w:bidi="ar-SA"/>
        </w:rPr>
        <w:t xml:space="preserve">13、转让</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13.1除买方事先书面同意外，卖方不得部分转让或全部转让其应履行的合同义务。</w:t>
      </w:r>
      <w:r/>
    </w:p>
    <w:p>
      <w:pPr>
        <w:ind w:firstLine="562"/>
        <w:jc w:val="both"/>
        <w:spacing w:line="500" w:lineRule="exact"/>
        <w:rPr>
          <w:rFonts w:ascii="仿宋_GB2312" w:hAnsi="Times New Roman" w:eastAsia="仿宋_GB2312" w:cs="Times New Roman"/>
          <w:sz w:val="28"/>
          <w:szCs w:val="32"/>
          <w:lang w:val="en-US" w:bidi="ar-SA"/>
        </w:rPr>
      </w:pPr>
      <w:r/>
      <w:bookmarkStart w:id="245" w:name="_Toc425871380"/>
      <w:r/>
      <w:bookmarkStart w:id="246" w:name="_Toc282446317"/>
      <w:r/>
      <w:bookmarkStart w:id="247" w:name="_Toc120614243"/>
      <w:r/>
      <w:bookmarkStart w:id="248" w:name="_Toc462564123"/>
      <w:r/>
      <w:bookmarkStart w:id="249" w:name="_Toc20823336"/>
      <w:r/>
      <w:bookmarkStart w:id="250" w:name="_Toc399658025"/>
      <w:r/>
      <w:bookmarkStart w:id="251" w:name="_Toc16938580"/>
      <w:r/>
      <w:bookmarkStart w:id="252" w:name="_Toc399853492"/>
      <w:r/>
      <w:bookmarkStart w:id="253" w:name="_Toc288030353"/>
      <w:r/>
      <w:bookmarkStart w:id="254" w:name="_Toc399227850"/>
      <w:r/>
      <w:bookmarkStart w:id="255" w:name="_Toc399228183"/>
      <w:r/>
      <w:bookmarkStart w:id="256" w:name="_Toc513029264"/>
      <w:r>
        <w:rPr>
          <w:rFonts w:hint="eastAsia" w:ascii="楷体_GB2312" w:hAnsi="楷体_GB2312" w:eastAsia="楷体_GB2312" w:cs="楷体_GB2312"/>
          <w:b/>
          <w:bCs/>
          <w:sz w:val="28"/>
          <w:szCs w:val="32"/>
          <w:lang w:val="en-US" w:bidi="ar-SA"/>
        </w:rPr>
        <w:t xml:space="preserve">14、合同生效及其它</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560"/>
        <w:jc w:val="both"/>
        <w:spacing w:line="500" w:lineRule="exact"/>
        <w:rPr>
          <w:sz w:val="28"/>
          <w:szCs w:val="21"/>
        </w:rPr>
      </w:pPr>
      <w:r>
        <w:rPr>
          <w:rFonts w:hint="eastAsia" w:ascii="仿宋_GB2312" w:hAnsi="Times New Roman" w:eastAsia="仿宋_GB2312" w:cs="Times New Roman"/>
          <w:sz w:val="28"/>
          <w:szCs w:val="32"/>
          <w:lang w:val="en-US" w:bidi="ar-SA"/>
        </w:rPr>
        <w:t xml:space="preserve">14.1合同应在买方、卖方、见证方签字，并在卖方向见证方交纳履约保证金后生效。</w:t>
      </w:r>
      <w:r/>
    </w:p>
    <w:p>
      <w:pPr>
        <w:ind w:firstLine="560"/>
        <w:jc w:val="both"/>
        <w:spacing w:line="500" w:lineRule="exact"/>
        <w:rPr>
          <w:sz w:val="28"/>
          <w:szCs w:val="21"/>
        </w:rPr>
      </w:pPr>
      <w:r>
        <w:rPr>
          <w:rFonts w:hint="eastAsia" w:ascii="仿宋_GB2312" w:hAnsi="Times New Roman" w:eastAsia="仿宋_GB2312" w:cs="Times New Roman"/>
          <w:sz w:val="28"/>
          <w:szCs w:val="32"/>
          <w:lang w:val="en-US" w:bidi="ar-SA"/>
        </w:rPr>
        <w:t xml:space="preserve">14.2本合同一式</w:t>
      </w:r>
      <w:r>
        <w:rPr>
          <w:rFonts w:hint="eastAsia"/>
          <w:sz w:val="28"/>
          <w:szCs w:val="21"/>
          <w:u w:val="single"/>
        </w:rPr>
        <w:t xml:space="preserve">    </w:t>
      </w:r>
      <w:r>
        <w:rPr>
          <w:rFonts w:hint="eastAsia" w:ascii="仿宋_GB2312" w:hAnsi="Times New Roman" w:eastAsia="仿宋_GB2312" w:cs="Times New Roman"/>
          <w:sz w:val="28"/>
          <w:szCs w:val="32"/>
          <w:lang w:val="en-US" w:bidi="ar-SA"/>
        </w:rPr>
        <w:t xml:space="preserve">份，以中文书写，买方 份，卖方、见证方、各执</w:t>
      </w:r>
      <w:r>
        <w:rPr>
          <w:rFonts w:hint="eastAsia"/>
          <w:sz w:val="28"/>
          <w:szCs w:val="21"/>
        </w:rPr>
        <w:t xml:space="preserve"> </w:t>
      </w:r>
      <w:r>
        <w:rPr>
          <w:rFonts w:hint="eastAsia"/>
          <w:sz w:val="28"/>
          <w:szCs w:val="21"/>
          <w:u w:val="single"/>
        </w:rPr>
        <w:t xml:space="preserve">     </w:t>
      </w:r>
      <w:r>
        <w:rPr>
          <w:rFonts w:hint="eastAsia"/>
          <w:sz w:val="28"/>
          <w:szCs w:val="21"/>
        </w:rPr>
        <w:t xml:space="preserve"> </w:t>
      </w:r>
      <w:r>
        <w:rPr>
          <w:rFonts w:hint="eastAsia" w:ascii="仿宋_GB2312" w:hAnsi="Times New Roman" w:eastAsia="仿宋_GB2312" w:cs="Times New Roman"/>
          <w:sz w:val="28"/>
          <w:szCs w:val="32"/>
          <w:lang w:val="en-US" w:bidi="ar-SA"/>
        </w:rPr>
        <w:t xml:space="preserve">份。</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14.3如需修改或补充合同内容，应经买方、卖方、见证方协商一致，签署书面修改或补充协议。该协议将作为本合同不可分割的一部分。</w:t>
      </w:r>
      <w:r/>
    </w:p>
    <w:p>
      <w:pPr>
        <w:ind w:firstLine="560"/>
        <w:jc w:val="both"/>
        <w:spacing w:line="500" w:lineRule="exact"/>
        <w:rPr>
          <w:sz w:val="28"/>
          <w:szCs w:val="28"/>
        </w:rPr>
      </w:pPr>
      <w:r>
        <w:rPr>
          <w:rFonts w:hint="eastAsia" w:ascii="仿宋_GB2312" w:hAnsi="Times New Roman" w:eastAsia="仿宋_GB2312" w:cs="Times New Roman"/>
          <w:sz w:val="28"/>
          <w:szCs w:val="32"/>
          <w:lang w:val="en-US" w:bidi="ar-SA"/>
        </w:rPr>
        <w:t xml:space="preserve">14.4本合同应按照中华人民共和国的现行法律进行解释。</w:t>
      </w:r>
      <w:r/>
    </w:p>
    <w:p>
      <w:pPr>
        <w:ind w:firstLine="562"/>
        <w:spacing w:line="500" w:lineRule="exact"/>
        <w:rPr>
          <w:b/>
          <w:bCs/>
          <w:sz w:val="28"/>
          <w:szCs w:val="28"/>
        </w:rPr>
        <w:outlineLvl w:val="1"/>
      </w:pPr>
      <w:r>
        <w:rPr>
          <w:rFonts w:hint="eastAsia" w:cs="Arial"/>
          <w:b/>
          <w:bCs/>
          <w:color w:val="000000"/>
          <w:sz w:val="28"/>
          <w:szCs w:val="28"/>
        </w:rPr>
        <w:t xml:space="preserve">二、专用合同条款部分</w:t>
      </w:r>
      <w:r/>
    </w:p>
    <w:p>
      <w:pPr>
        <w:ind w:firstLine="560"/>
        <w:spacing w:line="500" w:lineRule="exact"/>
        <w:rPr>
          <w:sz w:val="28"/>
          <w:szCs w:val="28"/>
          <w:u w:val="single"/>
        </w:rPr>
      </w:pPr>
      <w:r>
        <w:rPr>
          <w:rFonts w:hint="eastAsia" w:ascii="仿宋_GB2312" w:hAnsi="Times New Roman" w:eastAsia="仿宋_GB2312" w:cs="Times New Roman"/>
          <w:sz w:val="28"/>
          <w:szCs w:val="32"/>
          <w:lang w:val="en-US" w:bidi="ar-SA"/>
        </w:rPr>
        <w:t xml:space="preserve">甲方:</w:t>
      </w:r>
      <w:r>
        <w:rPr>
          <w:rFonts w:hint="eastAsia"/>
          <w:sz w:val="28"/>
          <w:szCs w:val="28"/>
        </w:rPr>
        <w:t xml:space="preserve"> </w:t>
      </w:r>
      <w:r>
        <w:rPr>
          <w:rFonts w:hint="eastAsia"/>
          <w:sz w:val="28"/>
          <w:szCs w:val="28"/>
          <w:u w:val="single"/>
        </w:rPr>
        <w:t xml:space="preserve">                          </w:t>
      </w:r>
      <w:r/>
    </w:p>
    <w:p>
      <w:pPr>
        <w:ind w:firstLine="560"/>
        <w:spacing w:line="500" w:lineRule="exact"/>
        <w:rPr>
          <w:sz w:val="28"/>
          <w:szCs w:val="28"/>
          <w:u w:val="single"/>
        </w:rPr>
      </w:pPr>
      <w:r>
        <w:rPr>
          <w:rFonts w:hint="eastAsia" w:ascii="仿宋_GB2312" w:hAnsi="Times New Roman" w:eastAsia="仿宋_GB2312" w:cs="Times New Roman"/>
          <w:sz w:val="28"/>
          <w:szCs w:val="32"/>
          <w:lang w:val="en-US" w:bidi="ar-SA"/>
        </w:rPr>
        <w:t xml:space="preserve">乙方:</w:t>
      </w:r>
      <w:r>
        <w:rPr>
          <w:rFonts w:hint="eastAsia"/>
          <w:sz w:val="28"/>
          <w:szCs w:val="28"/>
        </w:rPr>
        <w:t xml:space="preserve"> </w:t>
      </w:r>
      <w:r>
        <w:rPr>
          <w:rFonts w:hint="eastAsia"/>
          <w:sz w:val="28"/>
          <w:szCs w:val="28"/>
          <w:u w:val="single"/>
        </w:rPr>
        <w:t xml:space="preserve">                          </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甲乙双方根据政府采购编号</w:t>
      </w:r>
      <w:r>
        <w:rPr>
          <w:rFonts w:hint="eastAsia"/>
          <w:sz w:val="28"/>
          <w:szCs w:val="28"/>
          <w:u w:val="single"/>
        </w:rPr>
        <w:t xml:space="preserve">                    </w:t>
      </w:r>
      <w:r>
        <w:rPr>
          <w:rFonts w:hint="eastAsia" w:ascii="仿宋_GB2312" w:hAnsi="Times New Roman" w:eastAsia="仿宋_GB2312" w:cs="Times New Roman"/>
          <w:sz w:val="28"/>
          <w:szCs w:val="32"/>
          <w:lang w:val="en-US" w:bidi="ar-SA"/>
        </w:rPr>
        <w:t xml:space="preserve">的</w:t>
      </w:r>
      <w:r>
        <w:rPr>
          <w:rFonts w:hint="eastAsia"/>
          <w:sz w:val="28"/>
          <w:szCs w:val="28"/>
          <w:u w:val="single"/>
        </w:rPr>
        <w:t xml:space="preserve">         </w:t>
      </w:r>
      <w:r>
        <w:rPr>
          <w:rFonts w:hint="eastAsia" w:ascii="仿宋_GB2312" w:hAnsi="Times New Roman" w:eastAsia="仿宋_GB2312" w:cs="Times New Roman"/>
          <w:sz w:val="28"/>
          <w:szCs w:val="32"/>
          <w:lang w:val="en-US" w:bidi="ar-SA"/>
        </w:rPr>
        <w:t xml:space="preserve">项目采购结果及</w:t>
      </w:r>
      <w:r>
        <w:rPr>
          <w:rFonts w:hint="eastAsia" w:ascii="仿宋_GB2312" w:hAnsi="Times New Roman" w:eastAsia="仿宋_GB2312" w:cs="Times New Roman"/>
          <w:sz w:val="28"/>
          <w:szCs w:val="32"/>
          <w:lang w:val="en-US" w:eastAsia="zh-CN" w:bidi="ar-SA"/>
        </w:rPr>
        <w:t xml:space="preserve">竞争性磋商文件</w:t>
      </w:r>
      <w:r>
        <w:rPr>
          <w:rFonts w:hint="eastAsia" w:ascii="仿宋_GB2312" w:hAnsi="Times New Roman" w:eastAsia="仿宋_GB2312" w:cs="Times New Roman"/>
          <w:sz w:val="28"/>
          <w:szCs w:val="32"/>
          <w:lang w:val="en-US" w:bidi="ar-SA"/>
        </w:rPr>
        <w:t xml:space="preserve">的要求,经协商一致,达成如下采购服务合同:</w:t>
      </w:r>
      <w:r/>
    </w:p>
    <w:p>
      <w:pPr>
        <w:ind w:firstLine="560"/>
        <w:jc w:val="both"/>
        <w:spacing w:line="500" w:lineRule="exact"/>
        <w:rPr>
          <w:sz w:val="28"/>
          <w:szCs w:val="28"/>
        </w:rPr>
      </w:pPr>
      <w:r>
        <w:rPr>
          <w:rFonts w:hint="eastAsia" w:ascii="仿宋_GB2312" w:hAnsi="Times New Roman" w:eastAsia="仿宋_GB2312" w:cs="Times New Roman"/>
          <w:sz w:val="28"/>
          <w:szCs w:val="32"/>
          <w:lang w:val="en-US" w:bidi="ar-SA"/>
        </w:rPr>
        <w:t xml:space="preserve">根据《中华人民共和国政府采购法》、《中华人民共和国民法典》和相关行业法律法规等法律法规的规定，甲乙双方按照**的招标结果签订本合同。</w:t>
      </w:r>
      <w:r/>
    </w:p>
    <w:p>
      <w:pPr>
        <w:ind w:firstLine="562"/>
        <w:spacing w:line="500" w:lineRule="exact"/>
        <w:rPr>
          <w:b/>
          <w:sz w:val="28"/>
          <w:szCs w:val="28"/>
        </w:rPr>
      </w:pPr>
      <w:r>
        <w:rPr>
          <w:rFonts w:hint="eastAsia"/>
          <w:b/>
          <w:sz w:val="28"/>
          <w:szCs w:val="28"/>
        </w:rPr>
        <w:t xml:space="preserve">一、项目概况</w:t>
      </w:r>
      <w:r/>
    </w:p>
    <w:p>
      <w:pPr>
        <w:ind w:firstLine="560"/>
        <w:spacing w:line="500" w:lineRule="exact"/>
        <w:rPr>
          <w:sz w:val="28"/>
          <w:szCs w:val="28"/>
          <w:u w:val="single"/>
        </w:rPr>
      </w:pPr>
      <w:r>
        <w:rPr>
          <w:rFonts w:hint="eastAsia" w:ascii="仿宋_GB2312" w:hAnsi="Times New Roman" w:eastAsia="仿宋_GB2312" w:cs="Times New Roman"/>
          <w:sz w:val="28"/>
          <w:szCs w:val="32"/>
          <w:lang w:val="en-US" w:bidi="ar-SA"/>
        </w:rPr>
        <w:t xml:space="preserve">1.1 项目名称：</w:t>
      </w:r>
      <w:r>
        <w:rPr>
          <w:rFonts w:hint="eastAsia"/>
          <w:sz w:val="28"/>
          <w:szCs w:val="28"/>
        </w:rPr>
        <w:t xml:space="preserve"> </w:t>
      </w:r>
      <w:r>
        <w:rPr>
          <w:rFonts w:hint="eastAsia"/>
          <w:sz w:val="28"/>
          <w:szCs w:val="28"/>
          <w:u w:val="single"/>
        </w:rPr>
        <w:t xml:space="preserve">                      </w:t>
      </w:r>
      <w:r/>
    </w:p>
    <w:p>
      <w:pPr>
        <w:ind w:firstLine="560"/>
        <w:spacing w:line="500" w:lineRule="exact"/>
        <w:rPr>
          <w:sz w:val="28"/>
          <w:szCs w:val="28"/>
          <w:u w:val="single"/>
        </w:rPr>
      </w:pPr>
      <w:r>
        <w:rPr>
          <w:rFonts w:hint="eastAsia" w:ascii="仿宋_GB2312" w:hAnsi="Times New Roman" w:eastAsia="仿宋_GB2312" w:cs="Times New Roman"/>
          <w:sz w:val="28"/>
          <w:szCs w:val="32"/>
          <w:lang w:val="en-US" w:bidi="ar-SA"/>
        </w:rPr>
        <w:t xml:space="preserve">1.2 项目地点：</w:t>
      </w:r>
      <w:r>
        <w:rPr>
          <w:rFonts w:hint="eastAsia"/>
          <w:sz w:val="28"/>
          <w:szCs w:val="28"/>
        </w:rPr>
        <w:t xml:space="preserve"> </w:t>
      </w:r>
      <w:r>
        <w:rPr>
          <w:rFonts w:hint="eastAsia"/>
          <w:sz w:val="28"/>
          <w:szCs w:val="28"/>
          <w:u w:val="single"/>
        </w:rPr>
        <w:t xml:space="preserve">                      </w:t>
      </w:r>
      <w:r/>
    </w:p>
    <w:p>
      <w:pPr>
        <w:ind w:firstLine="560"/>
        <w:spacing w:line="500" w:lineRule="exact"/>
        <w:rPr>
          <w:sz w:val="28"/>
          <w:szCs w:val="28"/>
          <w:u w:val="single"/>
        </w:rPr>
      </w:pPr>
      <w:r>
        <w:rPr>
          <w:rFonts w:hint="eastAsia" w:ascii="仿宋_GB2312" w:hAnsi="Times New Roman" w:eastAsia="仿宋_GB2312" w:cs="Times New Roman"/>
          <w:sz w:val="28"/>
          <w:szCs w:val="32"/>
          <w:lang w:val="en-US" w:bidi="ar-SA"/>
        </w:rPr>
        <w:t xml:space="preserve">1.3 项目内容：</w:t>
      </w:r>
      <w:r>
        <w:rPr>
          <w:rFonts w:hint="eastAsia"/>
          <w:sz w:val="28"/>
          <w:szCs w:val="28"/>
        </w:rPr>
        <w:t xml:space="preserve"> </w:t>
      </w:r>
      <w:r>
        <w:rPr>
          <w:rFonts w:hint="eastAsia"/>
          <w:sz w:val="28"/>
          <w:szCs w:val="28"/>
          <w:u w:val="single"/>
        </w:rPr>
        <w:t xml:space="preserve">                      </w:t>
      </w:r>
      <w:r/>
    </w:p>
    <w:p>
      <w:pPr>
        <w:ind w:firstLine="560"/>
        <w:spacing w:line="500" w:lineRule="exact"/>
        <w:rPr>
          <w:sz w:val="28"/>
          <w:szCs w:val="28"/>
          <w:u w:val="single"/>
        </w:rPr>
      </w:pPr>
      <w:r>
        <w:rPr>
          <w:rFonts w:hint="eastAsia" w:ascii="仿宋_GB2312" w:hAnsi="Times New Roman" w:eastAsia="仿宋_GB2312" w:cs="Times New Roman"/>
          <w:sz w:val="28"/>
          <w:szCs w:val="32"/>
          <w:lang w:val="en-US" w:bidi="ar-SA"/>
        </w:rPr>
        <w:t xml:space="preserve">1.4 合同价款：</w:t>
      </w:r>
      <w:r>
        <w:rPr>
          <w:rFonts w:hint="eastAsia"/>
          <w:sz w:val="28"/>
          <w:szCs w:val="28"/>
          <w:u w:val="single"/>
        </w:rPr>
        <w:t xml:space="preserve">                        </w:t>
      </w:r>
      <w:r/>
    </w:p>
    <w:p>
      <w:pPr>
        <w:ind w:firstLine="562"/>
        <w:spacing w:line="500" w:lineRule="exact"/>
        <w:rPr>
          <w:b/>
          <w:sz w:val="28"/>
          <w:szCs w:val="28"/>
        </w:rPr>
      </w:pPr>
      <w:r>
        <w:rPr>
          <w:rFonts w:hint="eastAsia"/>
          <w:b/>
          <w:sz w:val="28"/>
          <w:szCs w:val="28"/>
        </w:rPr>
        <w:t xml:space="preserve">二．定义</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2.2“合同价格”系指根据合同规定，在乙方全面正确地履行合同义务后甲方应支付给乙方的价格。</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2.3“甲方”系指采购人。</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2.4“乙方”系指</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人。</w:t>
      </w:r>
      <w:r/>
    </w:p>
    <w:p>
      <w:pPr>
        <w:ind w:firstLine="420"/>
        <w:spacing w:line="500" w:lineRule="exact"/>
        <w:rPr>
          <w:b/>
          <w:sz w:val="28"/>
          <w:szCs w:val="28"/>
        </w:rPr>
      </w:pPr>
      <w:r>
        <w:rPr>
          <w:rFonts w:hint="eastAsia"/>
          <w:sz w:val="28"/>
          <w:szCs w:val="28"/>
        </w:rPr>
        <w:t xml:space="preserve"> </w:t>
      </w:r>
      <w:r>
        <w:rPr>
          <w:rFonts w:hint="eastAsia"/>
          <w:b/>
          <w:sz w:val="28"/>
          <w:szCs w:val="28"/>
        </w:rPr>
        <w:t xml:space="preserve">三．适用范围</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3.l本合同条款适用于本次招标项目。</w:t>
      </w:r>
      <w:r/>
    </w:p>
    <w:p>
      <w:pPr>
        <w:ind w:firstLine="562"/>
        <w:spacing w:line="500" w:lineRule="exact"/>
        <w:rPr>
          <w:sz w:val="28"/>
          <w:szCs w:val="28"/>
        </w:rPr>
      </w:pPr>
      <w:r>
        <w:rPr>
          <w:rFonts w:hint="eastAsia"/>
          <w:b/>
          <w:sz w:val="28"/>
          <w:szCs w:val="28"/>
        </w:rPr>
        <w:t xml:space="preserve">四. </w:t>
      </w:r>
      <w:r>
        <w:rPr>
          <w:rFonts w:hint="eastAsia"/>
          <w:b/>
          <w:sz w:val="28"/>
          <w:szCs w:val="28"/>
          <w:lang w:val="en-US"/>
        </w:rPr>
        <w:t xml:space="preserve">服务工作执行技术标准、验收标准及工期：</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1、技术标准与</w:t>
      </w:r>
      <w:r>
        <w:rPr>
          <w:rFonts w:hint="eastAsia" w:ascii="仿宋_GB2312" w:hAnsi="Times New Roman" w:eastAsia="仿宋_GB2312" w:cs="Times New Roman"/>
          <w:sz w:val="28"/>
          <w:szCs w:val="32"/>
          <w:lang w:val="en-US" w:eastAsia="zh-CN" w:bidi="ar-SA"/>
        </w:rPr>
        <w:t xml:space="preserve">竞争性磋商文件</w:t>
      </w:r>
      <w:r>
        <w:rPr>
          <w:rFonts w:hint="eastAsia" w:ascii="仿宋_GB2312" w:hAnsi="Times New Roman" w:eastAsia="仿宋_GB2312" w:cs="Times New Roman"/>
          <w:sz w:val="28"/>
          <w:szCs w:val="32"/>
          <w:lang w:val="en-US" w:bidi="ar-SA"/>
        </w:rPr>
        <w:t xml:space="preserve">一致。</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2、验收时间及标准：</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3、项目履行期限：</w:t>
      </w:r>
      <w:r/>
    </w:p>
    <w:p>
      <w:pPr>
        <w:ind w:firstLine="562"/>
        <w:spacing w:line="500" w:lineRule="exact"/>
        <w:rPr>
          <w:sz w:val="28"/>
          <w:szCs w:val="28"/>
        </w:rPr>
      </w:pPr>
      <w:r>
        <w:rPr>
          <w:rFonts w:hint="eastAsia"/>
          <w:b/>
          <w:sz w:val="28"/>
          <w:szCs w:val="28"/>
        </w:rPr>
        <w:t xml:space="preserve">五.项目经费来源、价款以及支付方式</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1、经费来源： </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2、项目价款： </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fldChar w:fldCharType="begin"/>
      </w:r>
      <w:r>
        <w:rPr>
          <w:rFonts w:hint="eastAsia" w:ascii="仿宋_GB2312" w:hAnsi="Times New Roman" w:eastAsia="仿宋_GB2312" w:cs="Times New Roman"/>
          <w:sz w:val="28"/>
          <w:szCs w:val="32"/>
          <w:lang w:val="en-US" w:bidi="ar-SA"/>
        </w:rPr>
        <w:instrText xml:space="preserve"> = 1 \* GB2 </w:instrText>
      </w:r>
      <w:r>
        <w:rPr>
          <w:rFonts w:hint="eastAsia" w:ascii="仿宋_GB2312" w:hAnsi="Times New Roman" w:eastAsia="仿宋_GB2312" w:cs="Times New Roman"/>
          <w:sz w:val="28"/>
          <w:szCs w:val="32"/>
          <w:lang w:val="en-US" w:bidi="ar-SA"/>
        </w:rPr>
        <w:fldChar w:fldCharType="separate"/>
      </w:r>
      <w:r>
        <w:rPr>
          <w:rFonts w:hint="eastAsia" w:ascii="仿宋_GB2312" w:hAnsi="Times New Roman" w:eastAsia="仿宋_GB2312" w:cs="Times New Roman"/>
          <w:sz w:val="28"/>
          <w:szCs w:val="32"/>
          <w:lang w:val="en-US" w:bidi="ar-SA"/>
        </w:rPr>
        <w:t xml:space="preserve">⑴</w:t>
      </w:r>
      <w:r>
        <w:rPr>
          <w:rFonts w:hint="eastAsia" w:ascii="仿宋_GB2312" w:hAnsi="Times New Roman" w:eastAsia="仿宋_GB2312" w:cs="Times New Roman"/>
          <w:sz w:val="28"/>
          <w:szCs w:val="32"/>
          <w:lang w:val="en-US" w:bidi="ar-SA"/>
        </w:rPr>
        <w:fldChar w:fldCharType="end"/>
      </w:r>
      <w:r>
        <w:rPr>
          <w:rFonts w:hint="eastAsia" w:ascii="仿宋_GB2312" w:hAnsi="Times New Roman" w:eastAsia="仿宋_GB2312" w:cs="Times New Roman"/>
          <w:sz w:val="28"/>
          <w:szCs w:val="32"/>
          <w:lang w:val="en-US" w:bidi="ar-SA"/>
        </w:rPr>
        <w:t xml:space="preserve"> ***</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fldChar w:fldCharType="begin"/>
      </w:r>
      <w:r>
        <w:rPr>
          <w:rFonts w:hint="eastAsia" w:ascii="仿宋_GB2312" w:hAnsi="Times New Roman" w:eastAsia="仿宋_GB2312" w:cs="Times New Roman"/>
          <w:sz w:val="28"/>
          <w:szCs w:val="32"/>
          <w:lang w:val="en-US" w:bidi="ar-SA"/>
        </w:rPr>
        <w:instrText xml:space="preserve"> = 2 \* GB2 </w:instrText>
      </w:r>
      <w:r>
        <w:rPr>
          <w:rFonts w:hint="eastAsia" w:ascii="仿宋_GB2312" w:hAnsi="Times New Roman" w:eastAsia="仿宋_GB2312" w:cs="Times New Roman"/>
          <w:sz w:val="28"/>
          <w:szCs w:val="32"/>
          <w:lang w:val="en-US" w:bidi="ar-SA"/>
        </w:rPr>
        <w:fldChar w:fldCharType="separate"/>
      </w:r>
      <w:r>
        <w:rPr>
          <w:rFonts w:hint="eastAsia" w:ascii="仿宋_GB2312" w:hAnsi="Times New Roman" w:eastAsia="仿宋_GB2312" w:cs="Times New Roman"/>
          <w:sz w:val="28"/>
          <w:szCs w:val="32"/>
          <w:lang w:val="en-US" w:bidi="ar-SA"/>
        </w:rPr>
        <w:t xml:space="preserve">⑵</w:t>
      </w:r>
      <w:r>
        <w:rPr>
          <w:rFonts w:hint="eastAsia" w:ascii="仿宋_GB2312" w:hAnsi="Times New Roman" w:eastAsia="仿宋_GB2312" w:cs="Times New Roman"/>
          <w:sz w:val="28"/>
          <w:szCs w:val="32"/>
          <w:lang w:val="en-US" w:bidi="ar-SA"/>
        </w:rPr>
        <w:fldChar w:fldCharType="end"/>
      </w:r>
      <w:r>
        <w:rPr>
          <w:rFonts w:hint="eastAsia" w:ascii="仿宋_GB2312" w:hAnsi="Times New Roman" w:eastAsia="仿宋_GB2312" w:cs="Times New Roman"/>
          <w:sz w:val="28"/>
          <w:szCs w:val="32"/>
          <w:lang w:val="en-US" w:bidi="ar-SA"/>
        </w:rPr>
        <w:t xml:space="preserve"> ***</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3、支付方式、时间、条件： </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4、方案编制以及审批过程中产生的所有费用均由编制单位承担。</w:t>
      </w:r>
      <w:r/>
    </w:p>
    <w:p>
      <w:pPr>
        <w:ind w:firstLine="562"/>
        <w:spacing w:line="500" w:lineRule="exact"/>
        <w:rPr>
          <w:b/>
          <w:sz w:val="28"/>
          <w:szCs w:val="28"/>
        </w:rPr>
      </w:pPr>
      <w:r>
        <w:rPr>
          <w:rFonts w:hint="eastAsia"/>
          <w:b/>
          <w:sz w:val="28"/>
          <w:szCs w:val="28"/>
        </w:rPr>
        <w:t xml:space="preserve">六、甲方的义务</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1、负责本项目的组织协商，配合乙方做好相关资料收集和准备工作。</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2、足额向乙方支付经费。</w:t>
      </w:r>
      <w:r/>
    </w:p>
    <w:p>
      <w:pPr>
        <w:ind w:firstLine="562"/>
        <w:spacing w:line="500" w:lineRule="exact"/>
        <w:rPr>
          <w:b/>
          <w:sz w:val="28"/>
          <w:szCs w:val="28"/>
        </w:rPr>
      </w:pPr>
      <w:r>
        <w:rPr>
          <w:rFonts w:hint="eastAsia"/>
          <w:b/>
          <w:sz w:val="28"/>
          <w:szCs w:val="28"/>
        </w:rPr>
        <w:t xml:space="preserve">七、乙方义务</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严格按照甲方的委托要求独立开展工作，并保证及时高质量完成甲方委托任务，具体事项有：</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w:t>
      </w:r>
      <w:r/>
    </w:p>
    <w:p>
      <w:pPr>
        <w:ind w:firstLine="560"/>
        <w:jc w:val="both"/>
        <w:spacing w:line="500" w:lineRule="exact"/>
        <w:rPr>
          <w:sz w:val="28"/>
          <w:szCs w:val="28"/>
        </w:rPr>
      </w:pPr>
      <w:r>
        <w:rPr>
          <w:rFonts w:hint="eastAsia" w:ascii="仿宋_GB2312" w:hAnsi="Times New Roman" w:eastAsia="仿宋_GB2312" w:cs="Times New Roman"/>
          <w:sz w:val="28"/>
          <w:szCs w:val="32"/>
          <w:lang w:val="en-US" w:bidi="ar-SA"/>
        </w:rPr>
        <w:t xml:space="preserve">2、</w:t>
      </w:r>
      <w:r>
        <w:rPr>
          <w:rFonts w:hint="eastAsia" w:ascii="仿宋_GB2312" w:hAnsi="Times New Roman" w:eastAsia="仿宋_GB2312" w:cs="Times New Roman"/>
          <w:sz w:val="28"/>
          <w:szCs w:val="32"/>
          <w:u w:val="single"/>
          <w:lang w:val="en-US" w:bidi="ar-SA"/>
        </w:rPr>
        <w:t xml:space="preserve">（如有，另行协商）</w:t>
      </w:r>
      <w:r>
        <w:rPr>
          <w:rFonts w:hint="eastAsia" w:ascii="仿宋_GB2312" w:hAnsi="Times New Roman" w:eastAsia="仿宋_GB2312" w:cs="Times New Roman"/>
          <w:sz w:val="28"/>
          <w:szCs w:val="32"/>
          <w:lang w:val="en-US" w:bidi="ar-SA"/>
        </w:rPr>
        <w:t xml:space="preserve">。</w:t>
      </w:r>
      <w:r/>
    </w:p>
    <w:p>
      <w:pPr>
        <w:ind w:firstLine="562"/>
        <w:spacing w:line="500" w:lineRule="exact"/>
        <w:rPr>
          <w:rFonts w:ascii="仿宋_GB2312" w:hAnsi="Times New Roman" w:eastAsia="仿宋_GB2312" w:cs="Times New Roman"/>
          <w:sz w:val="28"/>
          <w:szCs w:val="32"/>
          <w:lang w:val="en-US" w:bidi="ar-SA"/>
        </w:rPr>
      </w:pPr>
      <w:r>
        <w:rPr>
          <w:rFonts w:hint="eastAsia"/>
          <w:b/>
          <w:sz w:val="28"/>
          <w:szCs w:val="28"/>
        </w:rPr>
        <w:t xml:space="preserve">八、</w:t>
      </w:r>
      <w:r>
        <w:rPr>
          <w:rFonts w:hint="eastAsia" w:ascii="仿宋_GB2312" w:hAnsi="Times New Roman" w:eastAsia="仿宋_GB2312" w:cs="Times New Roman"/>
          <w:sz w:val="28"/>
          <w:szCs w:val="32"/>
          <w:lang w:val="en-US" w:bidi="ar-SA"/>
        </w:rPr>
        <w:t xml:space="preserve">本合同涉及的本项目成果的所有权、使用权和著作权归甲方所有。</w:t>
      </w:r>
      <w:r/>
    </w:p>
    <w:p>
      <w:pPr>
        <w:ind w:firstLine="562"/>
        <w:spacing w:line="500" w:lineRule="exact"/>
        <w:rPr>
          <w:b/>
          <w:sz w:val="28"/>
          <w:szCs w:val="28"/>
        </w:rPr>
      </w:pPr>
      <w:r>
        <w:rPr>
          <w:rFonts w:hint="eastAsia"/>
          <w:b/>
          <w:sz w:val="28"/>
          <w:szCs w:val="28"/>
        </w:rPr>
        <w:t xml:space="preserve">九、履约保证金</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 1、</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人与采购人签订政府采购合同前，须提交履约保证金，否则视为放弃</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，给采购人造成损失的，</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人还应当予以赔偿。</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履约保证金的形式：支票、汇票、本票或者金融机构、担保机构出具的保函等非现金形式</w:t>
      </w:r>
      <w:r/>
    </w:p>
    <w:p>
      <w:pPr>
        <w:ind w:firstLine="560"/>
        <w:jc w:val="both"/>
        <w:spacing w:line="500" w:lineRule="exact"/>
        <w:rPr>
          <w:sz w:val="28"/>
          <w:szCs w:val="28"/>
        </w:rPr>
      </w:pPr>
      <w:r>
        <w:rPr>
          <w:rFonts w:hint="eastAsia" w:ascii="仿宋_GB2312" w:hAnsi="Times New Roman" w:eastAsia="仿宋_GB2312" w:cs="Times New Roman"/>
          <w:sz w:val="28"/>
          <w:szCs w:val="32"/>
          <w:lang w:val="en-US" w:bidi="ar-SA"/>
        </w:rPr>
        <w:t xml:space="preserve">履约保证金的金额：合同价的</w:t>
      </w:r>
      <w:r>
        <w:rPr>
          <w:rFonts w:hint="eastAsia"/>
          <w:sz w:val="28"/>
          <w:szCs w:val="28"/>
          <w:u w:val="single"/>
        </w:rPr>
        <w:t xml:space="preserve">     </w:t>
      </w:r>
      <w:r>
        <w:rPr>
          <w:rFonts w:hint="eastAsia"/>
          <w:sz w:val="28"/>
          <w:szCs w:val="28"/>
          <w:u w:val="single"/>
          <w:lang w:val="en-US"/>
        </w:rPr>
        <w:t xml:space="preserve">/</w:t>
      </w:r>
      <w:r>
        <w:rPr>
          <w:rFonts w:hint="eastAsia"/>
          <w:sz w:val="28"/>
          <w:szCs w:val="28"/>
          <w:u w:val="single"/>
        </w:rPr>
        <w:t xml:space="preserve">         </w:t>
      </w:r>
      <w:r>
        <w:rPr>
          <w:rFonts w:hint="eastAsia"/>
          <w:sz w:val="28"/>
          <w:szCs w:val="28"/>
        </w:rPr>
        <w:t xml:space="preserve">%</w:t>
      </w:r>
      <w:r/>
    </w:p>
    <w:p>
      <w:pPr>
        <w:pStyle w:val="814"/>
        <w:spacing w:line="500" w:lineRule="exact"/>
        <w:rPr>
          <w:rFonts w:ascii="仿宋_GB2312" w:hAnsi="Times New Roman" w:eastAsia="仿宋_GB2312" w:cs="Times New Roman"/>
          <w:sz w:val="28"/>
          <w:szCs w:val="32"/>
          <w:lang w:val="en-US" w:bidi="ar-SA"/>
        </w:rPr>
      </w:pPr>
      <w:r>
        <w:rPr>
          <w:rFonts w:hint="eastAsia"/>
          <w:sz w:val="28"/>
          <w:szCs w:val="28"/>
        </w:rPr>
        <w:t xml:space="preserve">    </w:t>
      </w:r>
      <w:r>
        <w:rPr>
          <w:rFonts w:hint="eastAsia" w:ascii="仿宋_GB2312" w:hAnsi="Times New Roman" w:eastAsia="仿宋_GB2312" w:cs="Times New Roman"/>
          <w:sz w:val="28"/>
          <w:szCs w:val="32"/>
          <w:lang w:val="en-US" w:bidi="ar-SA"/>
        </w:rPr>
        <w:t xml:space="preserve">履约保证金退还方式、时间、条件：</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2、如卖方未能履行合同规定的义务，买方有权从履约保证金中取得补偿。</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b/>
          <w:sz w:val="28"/>
          <w:szCs w:val="28"/>
        </w:rPr>
      </w:pPr>
      <w:r>
        <w:rPr>
          <w:rFonts w:hint="eastAsia"/>
          <w:b/>
          <w:sz w:val="28"/>
          <w:szCs w:val="28"/>
        </w:rPr>
        <w:t xml:space="preserve">十．不可抗力</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1.签约双方任一方由于受诸如战争、严重火灾、洪水、台风、地震等不可抗力事故的影响而不能执行合同时，履行合同的期限应予以延长，延长的期限应相当于事故所影响的时间。</w:t>
      </w:r>
      <w:r/>
    </w:p>
    <w:p>
      <w:pPr>
        <w:ind w:firstLine="560"/>
        <w:jc w:val="both"/>
        <w:spacing w:line="500" w:lineRule="exact"/>
        <w:rPr>
          <w:sz w:val="28"/>
          <w:szCs w:val="28"/>
        </w:rPr>
      </w:pPr>
      <w:r>
        <w:rPr>
          <w:rFonts w:hint="eastAsia" w:ascii="仿宋_GB2312" w:hAnsi="Times New Roman" w:eastAsia="仿宋_GB2312" w:cs="Times New Roman"/>
          <w:sz w:val="28"/>
          <w:szCs w:val="32"/>
          <w:lang w:val="en-US" w:bidi="ar-SA"/>
        </w:rPr>
        <w:t xml:space="preserve">2.受阻一方应在不可抗力事故发生后尽快用电报、传真或电传通知对方，并于事故发生后 天内将有关当局出具的证明文件用特快专递寄给对方审阅确认。一旦不可抗力事故的影响持续  天以上，双方（或三方）应通过友好协商在合理的时间内达成是否继续履行合同的协议。</w:t>
      </w:r>
      <w:r/>
    </w:p>
    <w:p>
      <w:pPr>
        <w:ind w:firstLine="562"/>
        <w:spacing w:line="500" w:lineRule="exact"/>
        <w:rPr>
          <w:b/>
          <w:sz w:val="28"/>
          <w:szCs w:val="28"/>
        </w:rPr>
      </w:pPr>
      <w:r>
        <w:rPr>
          <w:rFonts w:hint="eastAsia"/>
          <w:b/>
          <w:sz w:val="28"/>
          <w:szCs w:val="28"/>
        </w:rPr>
        <w:t xml:space="preserve">十一．税费</w:t>
      </w:r>
      <w:r/>
    </w:p>
    <w:p>
      <w:pPr>
        <w:ind w:firstLine="560"/>
        <w:jc w:val="both"/>
        <w:spacing w:line="500" w:lineRule="exact"/>
        <w:rPr>
          <w:sz w:val="28"/>
          <w:szCs w:val="28"/>
        </w:rPr>
      </w:pPr>
      <w:r>
        <w:rPr>
          <w:rFonts w:hint="eastAsia" w:ascii="仿宋_GB2312" w:hAnsi="Times New Roman" w:eastAsia="仿宋_GB2312" w:cs="Times New Roman"/>
          <w:sz w:val="28"/>
          <w:szCs w:val="32"/>
          <w:lang w:val="en-US" w:bidi="ar-SA"/>
        </w:rPr>
        <w:t xml:space="preserve">1.与履行本合同有关的一切税费，由乙方承担。</w:t>
      </w:r>
      <w:r/>
    </w:p>
    <w:p>
      <w:pPr>
        <w:ind w:firstLine="562"/>
        <w:spacing w:line="500" w:lineRule="exact"/>
        <w:rPr>
          <w:b/>
          <w:sz w:val="28"/>
          <w:szCs w:val="28"/>
        </w:rPr>
      </w:pPr>
      <w:r>
        <w:rPr>
          <w:rFonts w:hint="eastAsia"/>
          <w:b/>
          <w:sz w:val="28"/>
          <w:szCs w:val="28"/>
        </w:rPr>
        <w:t xml:space="preserve">十二．争议</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1.在执行本合同中发生的或与本合同有关的争端，双方应通过友好协商解决。经协商不能达成协议时，可向泰兴市仲裁委员会按其仲裁规则申请仲裁。仲裁不成功，向合同签约地的人民法院提请诉讼。</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2.在仲裁和诉讼期间，双方应继续履行争议部分以外的合同内容。</w:t>
      </w:r>
      <w:r/>
    </w:p>
    <w:p>
      <w:pPr>
        <w:ind w:firstLine="562"/>
        <w:spacing w:line="500" w:lineRule="exact"/>
        <w:rPr>
          <w:b/>
          <w:sz w:val="28"/>
          <w:szCs w:val="28"/>
        </w:rPr>
      </w:pPr>
      <w:r>
        <w:rPr>
          <w:rFonts w:hint="eastAsia"/>
          <w:b/>
          <w:sz w:val="28"/>
          <w:szCs w:val="28"/>
        </w:rPr>
        <w:t xml:space="preserve">十三．违约终止合同</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 .违约责任</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有下列情况之一的，甲方有权终止协议：</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1.1乙方未能按上级要求造成结果失真或未能按进保质完成甲方委托任务的。</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1.2乙方违反从业道德，影响甲方声誉或投诉查实的。</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2.因解除而终止</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2.3合同一方依本合同约定行使解除权的，合同自解除通知送达另一方之日起终止。违约方应当按本合同约定支付违约金或赔偿损失。</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2.4合同终止后，不妨碍守约方向违约方追究违约责任。</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3.甲方未能按规定时限支付评估经费的，每延迟一天，按应付金额的0.1%对乙方进行违约赔偿。</w:t>
      </w:r>
      <w:r/>
    </w:p>
    <w:p>
      <w:pPr>
        <w:ind w:firstLine="562"/>
        <w:spacing w:line="500" w:lineRule="exact"/>
        <w:rPr>
          <w:b/>
          <w:sz w:val="28"/>
          <w:szCs w:val="28"/>
        </w:rPr>
      </w:pPr>
      <w:r>
        <w:rPr>
          <w:rFonts w:hint="eastAsia"/>
          <w:b/>
          <w:sz w:val="28"/>
          <w:szCs w:val="28"/>
        </w:rPr>
        <w:t xml:space="preserve">十四．变更指示</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1.甲方有权根据实际需要，在《政府采购法》允许的范围内提出变更要求。</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b/>
          <w:sz w:val="28"/>
          <w:szCs w:val="28"/>
        </w:rPr>
      </w:pPr>
      <w:r>
        <w:rPr>
          <w:rFonts w:hint="eastAsia"/>
          <w:b/>
          <w:sz w:val="28"/>
          <w:szCs w:val="28"/>
        </w:rPr>
        <w:t xml:space="preserve">十五．合同修改</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1.对合同条款作出任何改动或偏离，均须甲乙双方签署书面的合同修改书。</w:t>
      </w:r>
      <w:r/>
    </w:p>
    <w:p>
      <w:pPr>
        <w:ind w:firstLine="562"/>
        <w:spacing w:line="500" w:lineRule="exact"/>
        <w:rPr>
          <w:b/>
          <w:sz w:val="28"/>
          <w:szCs w:val="28"/>
        </w:rPr>
      </w:pPr>
      <w:r>
        <w:rPr>
          <w:rFonts w:hint="eastAsia"/>
          <w:b/>
          <w:sz w:val="28"/>
          <w:szCs w:val="28"/>
        </w:rPr>
        <w:t xml:space="preserve">十六．适用法律</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l.本合同应按中华人民共和国的法律解释。</w:t>
      </w:r>
      <w:r/>
    </w:p>
    <w:p>
      <w:pPr>
        <w:ind w:firstLine="562"/>
        <w:spacing w:line="500" w:lineRule="exact"/>
        <w:rPr>
          <w:b/>
          <w:sz w:val="28"/>
          <w:szCs w:val="28"/>
        </w:rPr>
      </w:pPr>
      <w:r>
        <w:rPr>
          <w:rFonts w:hint="eastAsia"/>
          <w:b/>
          <w:sz w:val="28"/>
          <w:szCs w:val="28"/>
        </w:rPr>
        <w:t xml:space="preserve">十七．语言与计量单位</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1.合同书写应用中文。甲乙双方所有的来往函电以及与合同有关的文件均应以中文书写。</w:t>
      </w:r>
      <w:r/>
    </w:p>
    <w:p>
      <w:pPr>
        <w:ind w:firstLine="560"/>
        <w:jc w:val="both"/>
        <w:spacing w:line="500" w:lineRule="exact"/>
        <w:rPr>
          <w:sz w:val="28"/>
          <w:szCs w:val="28"/>
        </w:rPr>
      </w:pPr>
      <w:r>
        <w:rPr>
          <w:rFonts w:hint="eastAsia" w:ascii="仿宋_GB2312" w:hAnsi="Times New Roman" w:eastAsia="仿宋_GB2312" w:cs="Times New Roman"/>
          <w:sz w:val="28"/>
          <w:szCs w:val="32"/>
          <w:lang w:val="en-US" w:bidi="ar-SA"/>
        </w:rPr>
        <w:t xml:space="preserve">2.除技术规格中另有规定外，计量单位均使用国际单位制。</w:t>
      </w:r>
      <w:r/>
    </w:p>
    <w:p>
      <w:pPr>
        <w:ind w:firstLine="562"/>
        <w:spacing w:line="500" w:lineRule="exact"/>
        <w:rPr>
          <w:b/>
          <w:sz w:val="28"/>
          <w:szCs w:val="28"/>
        </w:rPr>
      </w:pPr>
      <w:r>
        <w:rPr>
          <w:rFonts w:hint="eastAsia"/>
          <w:b/>
          <w:sz w:val="28"/>
          <w:szCs w:val="28"/>
        </w:rPr>
        <w:t xml:space="preserve">十八．通知</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1.本合同任何一方给另一方的通知都应以书面形式发送，而另一方应以书面形式确认并发送到对方明确的地址。</w:t>
      </w:r>
      <w:r/>
    </w:p>
    <w:p>
      <w:pPr>
        <w:ind w:firstLine="562"/>
        <w:spacing w:line="500" w:lineRule="exact"/>
        <w:rPr>
          <w:b/>
          <w:sz w:val="28"/>
          <w:szCs w:val="28"/>
        </w:rPr>
      </w:pPr>
      <w:r>
        <w:rPr>
          <w:rFonts w:hint="eastAsia"/>
          <w:b/>
          <w:sz w:val="28"/>
          <w:szCs w:val="28"/>
        </w:rPr>
        <w:t xml:space="preserve">十九．合同文件及资料的保密</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1.在未经甲方同意的情况下，乙方不得将合同、合同中的规定、有关研究、设计图纸、式样、样本或甲方为乙方提供的资料透露给任何人。</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b/>
          <w:sz w:val="28"/>
          <w:szCs w:val="28"/>
        </w:rPr>
      </w:pPr>
      <w:r>
        <w:rPr>
          <w:rFonts w:hint="eastAsia"/>
          <w:b/>
          <w:sz w:val="28"/>
          <w:szCs w:val="28"/>
        </w:rPr>
        <w:t xml:space="preserve">二十．合同生效及其他</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1.除合同中另有说明，本合同经双方法定代表人或其委托代理人签字并加盖公章或合同专用章后，即开始生效。</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2.合同一式肆份，具有同等法律效力。</w:t>
      </w:r>
      <w:r/>
    </w:p>
    <w:p>
      <w:pPr>
        <w:ind w:firstLine="562"/>
        <w:spacing w:line="500" w:lineRule="exact"/>
        <w:rPr>
          <w:b/>
          <w:sz w:val="28"/>
          <w:szCs w:val="28"/>
        </w:rPr>
      </w:pPr>
      <w:r>
        <w:rPr>
          <w:rFonts w:hint="eastAsia"/>
          <w:b/>
          <w:sz w:val="28"/>
          <w:szCs w:val="28"/>
        </w:rPr>
        <w:t xml:space="preserve">二十一．合同文件及解释顺序</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下列文件均为合同组成文件</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w:t>
      </w:r>
      <w:r>
        <w:rPr>
          <w:rFonts w:hint="eastAsia" w:ascii="仿宋_GB2312" w:hAnsi="Times New Roman" w:eastAsia="仿宋_GB2312" w:cs="Times New Roman"/>
          <w:sz w:val="28"/>
          <w:szCs w:val="32"/>
          <w:lang w:val="en-US" w:eastAsia="zh-CN" w:bidi="ar-SA"/>
        </w:rPr>
        <w:t xml:space="preserve">竞争性磋商文件</w:t>
      </w:r>
      <w:r>
        <w:rPr>
          <w:rFonts w:hint="eastAsia" w:ascii="仿宋_GB2312" w:hAnsi="Times New Roman" w:eastAsia="仿宋_GB2312" w:cs="Times New Roman"/>
          <w:sz w:val="28"/>
          <w:szCs w:val="32"/>
          <w:lang w:val="en-US" w:bidi="ar-SA"/>
        </w:rPr>
        <w:t xml:space="preserve">（包括澄清、答疑、修改和补充通知）</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w:t>
      </w:r>
      <w:r>
        <w:rPr>
          <w:rFonts w:hint="eastAsia" w:ascii="仿宋_GB2312" w:hAnsi="Times New Roman" w:eastAsia="仿宋_GB2312" w:cs="Times New Roman"/>
          <w:sz w:val="28"/>
          <w:szCs w:val="32"/>
          <w:lang w:val="en-US" w:eastAsia="zh-CN" w:bidi="ar-SA"/>
        </w:rPr>
        <w:t xml:space="preserve">响应</w:t>
      </w:r>
      <w:r>
        <w:rPr>
          <w:rFonts w:hint="eastAsia" w:ascii="仿宋_GB2312" w:hAnsi="Times New Roman" w:eastAsia="仿宋_GB2312" w:cs="Times New Roman"/>
          <w:sz w:val="28"/>
          <w:szCs w:val="32"/>
          <w:lang w:val="en-US" w:bidi="ar-SA"/>
        </w:rPr>
        <w:t xml:space="preserve">文件（包括修改、澄清）</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3.</w:t>
      </w:r>
      <w:r>
        <w:rPr>
          <w:rFonts w:hint="eastAsia" w:ascii="仿宋_GB2312" w:hAnsi="Times New Roman" w:eastAsia="仿宋_GB2312" w:cs="Times New Roman"/>
          <w:sz w:val="28"/>
          <w:szCs w:val="32"/>
          <w:lang w:val="en-US" w:eastAsia="zh-CN" w:bidi="ar-SA"/>
        </w:rPr>
        <w:t xml:space="preserve">成交</w:t>
      </w:r>
      <w:r>
        <w:rPr>
          <w:rFonts w:hint="eastAsia" w:ascii="仿宋_GB2312" w:hAnsi="Times New Roman" w:eastAsia="仿宋_GB2312" w:cs="Times New Roman"/>
          <w:sz w:val="28"/>
          <w:szCs w:val="32"/>
          <w:lang w:val="en-US" w:bidi="ar-SA"/>
        </w:rPr>
        <w:t xml:space="preserve">通知书（包括投标人“回执”）</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4.双方商定的补充协议或合同期内双方签署的备忘录</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5.双方签署的合同谈判备忘录</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6.与本合同有关的其他文件</w:t>
      </w:r>
      <w:r/>
    </w:p>
    <w:p>
      <w:pPr>
        <w:ind w:firstLine="420"/>
        <w:spacing w:line="500" w:lineRule="exact"/>
        <w:rPr>
          <w:b/>
          <w:bCs/>
          <w:sz w:val="28"/>
          <w:szCs w:val="28"/>
        </w:rPr>
      </w:pPr>
      <w:r>
        <w:rPr>
          <w:rFonts w:hint="eastAsia"/>
          <w:b/>
          <w:bCs/>
          <w:sz w:val="28"/>
          <w:szCs w:val="28"/>
        </w:rPr>
        <w:t xml:space="preserve">二十二</w:t>
      </w:r>
      <w:r>
        <w:rPr>
          <w:rFonts w:hint="eastAsia"/>
          <w:b/>
          <w:sz w:val="28"/>
          <w:szCs w:val="28"/>
        </w:rPr>
        <w:t xml:space="preserve">．</w:t>
      </w:r>
      <w:r>
        <w:rPr>
          <w:rFonts w:hint="eastAsia"/>
          <w:b/>
          <w:bCs/>
          <w:sz w:val="28"/>
          <w:szCs w:val="28"/>
        </w:rPr>
        <w:t xml:space="preserve">合同的变更和终止</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1.除《政府采购法》第50条第二款规定的情形外，本合同一经签订，甲乙双方不得擅自变更、中止或终止合同。</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sz w:val="52"/>
        </w:rPr>
      </w:pPr>
      <w:r>
        <w:rPr>
          <w:rFonts w:eastAsia="黑体"/>
          <w:sz w:val="52"/>
        </w:rPr>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甲方：（盖章）                乙方：（盖章）</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法定代表人                   法定代表人</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（或授权代理人）：             （或授权代理人）：</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单位地址：                    单位地址：</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邮    编：                     邮    编：</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电    话：                     电    话：</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传    真：                     传    真：</w:t>
      </w:r>
      <w:r/>
    </w:p>
    <w:p>
      <w:pPr>
        <w:ind w:firstLine="560"/>
        <w:jc w:val="both"/>
        <w:spacing w:line="500" w:lineRule="exact"/>
        <w:rPr>
          <w:rFonts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开户银行：                     开户银行：</w:t>
      </w:r>
      <w:r/>
    </w:p>
    <w:p>
      <w:pPr>
        <w:ind w:firstLine="560"/>
        <w:jc w:val="both"/>
        <w:spacing w:line="500" w:lineRule="exact"/>
        <w:rPr>
          <w:rFonts w:hint="eastAsia"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t xml:space="preserve">帐    号：                     帐    号：</w:t>
      </w:r>
      <w:r/>
    </w:p>
    <w:p>
      <w:pPr>
        <w:rPr>
          <w:rFonts w:hint="eastAsia" w:ascii="仿宋_GB2312" w:hAnsi="Times New Roman" w:eastAsia="仿宋_GB2312" w:cs="Times New Roman"/>
          <w:sz w:val="28"/>
          <w:szCs w:val="32"/>
          <w:lang w:val="en-US" w:bidi="ar-SA"/>
        </w:rPr>
      </w:pPr>
      <w:r>
        <w:rPr>
          <w:rFonts w:hint="eastAsia" w:ascii="仿宋_GB2312" w:hAnsi="Times New Roman" w:eastAsia="仿宋_GB2312" w:cs="Times New Roman"/>
          <w:sz w:val="28"/>
          <w:szCs w:val="32"/>
          <w:lang w:val="en-US" w:bidi="ar-SA"/>
        </w:rPr>
        <w:br w:type="page" w:clear="all"/>
      </w:r>
      <w:r/>
    </w:p>
    <w:p>
      <w:pPr>
        <w:jc w:val="center"/>
        <w:spacing w:line="500" w:lineRule="exact"/>
        <w:widowControl/>
        <w:rPr>
          <w:rFonts w:ascii="方正小标宋简体" w:hAnsi="方正小标宋简体" w:eastAsia="方正小标宋简体" w:cs="方正小标宋简体"/>
          <w:bCs/>
          <w:sz w:val="44"/>
          <w:szCs w:val="44"/>
        </w:rPr>
        <w:outlineLvl w:val="0"/>
      </w:pPr>
      <w:r>
        <w:rPr>
          <w:rFonts w:hint="eastAsia" w:ascii="方正小标宋简体" w:hAnsi="方正小标宋简体" w:eastAsia="方正小标宋简体" w:cs="方正小标宋简体"/>
          <w:bCs/>
          <w:sz w:val="44"/>
          <w:szCs w:val="44"/>
        </w:rPr>
        <w:t xml:space="preserve">第</w:t>
      </w:r>
      <w:r>
        <w:rPr>
          <w:rFonts w:hint="eastAsia" w:ascii="方正小标宋简体" w:hAnsi="方正小标宋简体" w:eastAsia="方正小标宋简体" w:cs="方正小标宋简体"/>
          <w:bCs/>
          <w:sz w:val="44"/>
          <w:szCs w:val="44"/>
          <w:lang w:val="en-US"/>
        </w:rPr>
        <w:t xml:space="preserve">五</w:t>
      </w:r>
      <w:r>
        <w:rPr>
          <w:rFonts w:hint="eastAsia" w:ascii="方正小标宋简体" w:hAnsi="方正小标宋简体" w:eastAsia="方正小标宋简体" w:cs="方正小标宋简体"/>
          <w:bCs/>
          <w:sz w:val="44"/>
          <w:szCs w:val="44"/>
        </w:rPr>
        <w:t xml:space="preserve">章</w:t>
      </w:r>
      <w:r>
        <w:rPr>
          <w:rFonts w:hint="eastAsia" w:ascii="方正小标宋简体" w:hAnsi="方正小标宋简体" w:eastAsia="方正小标宋简体" w:cs="方正小标宋简体"/>
          <w:bCs/>
          <w:sz w:val="44"/>
          <w:szCs w:val="44"/>
          <w:lang w:val="en-US"/>
        </w:rPr>
        <w:t xml:space="preserve">  </w:t>
      </w:r>
      <w:r>
        <w:rPr>
          <w:rFonts w:hint="eastAsia" w:ascii="方正小标宋简体" w:hAnsi="方正小标宋简体" w:eastAsia="方正小标宋简体" w:cs="方正小标宋简体"/>
          <w:bCs/>
          <w:sz w:val="44"/>
          <w:szCs w:val="44"/>
        </w:rPr>
        <w:t xml:space="preserve">采购需求</w:t>
      </w:r>
      <w:r/>
    </w:p>
    <w:p>
      <w:pPr>
        <w:pStyle w:val="808"/>
        <w:ind w:right="3293"/>
        <w:jc w:val="both"/>
        <w:spacing w:before="19"/>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rPr>
        <w:t xml:space="preserve">            </w:t>
      </w:r>
      <w:r/>
    </w:p>
    <w:p>
      <w:pPr>
        <w:pStyle w:val="815"/>
        <w:ind w:left="0" w:firstLine="562"/>
        <w:spacing w:line="480" w:lineRule="exact"/>
        <w:rPr>
          <w:rFonts w:ascii="方正仿宋_GB2312" w:hAnsi="方正仿宋_GB2312" w:eastAsia="方正仿宋_GB2312" w:cs="方正仿宋_GB2312"/>
          <w:b/>
          <w:color w:val="auto"/>
          <w:sz w:val="28"/>
          <w:szCs w:val="28"/>
        </w:rPr>
        <w:outlineLvl w:val="0"/>
      </w:pPr>
      <w:r>
        <w:rPr>
          <w:rFonts w:hint="eastAsia" w:ascii="方正仿宋_GB2312" w:hAnsi="方正仿宋_GB2312" w:eastAsia="方正仿宋_GB2312" w:cs="方正仿宋_GB2312"/>
          <w:b/>
          <w:color w:val="auto"/>
          <w:sz w:val="28"/>
          <w:szCs w:val="28"/>
        </w:rPr>
        <w:t xml:space="preserve">一、项目概况</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泰兴市自然资源和规划局物业管理服务。管理服务场所包括：</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1.文昌东路6号。办公楼院落土地面积约9700平方米。地下车库一层建筑面积约850平方米。主楼一幢八层地上建筑面积约6800平方米。附属楼一幢三层地上建筑面积约1500平方米。</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2.鑫泰路16号。办公楼院落土地面积约5000平方米。地下车库一层建筑面积约700平方米。主楼一幢五层地上建筑面积约3000平方米。附属楼一幢两层地上建筑面积约2700平方米。</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3.曾涛路168号。办公楼院落土地面积约4800平方米。地下车库一层建筑面积约780平方米。主楼一幢6层地上建筑面积约5003平方米。</w:t>
      </w:r>
      <w:r/>
    </w:p>
    <w:p>
      <w:pPr>
        <w:pStyle w:val="815"/>
        <w:ind w:left="0" w:firstLine="562"/>
        <w:spacing w:line="480" w:lineRule="exact"/>
        <w:rPr>
          <w:rFonts w:ascii="方正仿宋_GB2312" w:hAnsi="方正仿宋_GB2312" w:eastAsia="方正仿宋_GB2312" w:cs="方正仿宋_GB2312"/>
          <w:b/>
          <w:bCs/>
          <w:color w:val="auto"/>
          <w:sz w:val="28"/>
          <w:szCs w:val="28"/>
        </w:rPr>
        <w:outlineLvl w:val="0"/>
      </w:pPr>
      <w:r>
        <w:rPr>
          <w:rFonts w:hint="eastAsia" w:ascii="方正仿宋_GB2312" w:hAnsi="方正仿宋_GB2312" w:eastAsia="方正仿宋_GB2312" w:cs="方正仿宋_GB2312"/>
          <w:b/>
          <w:bCs/>
          <w:color w:val="auto"/>
          <w:sz w:val="28"/>
          <w:szCs w:val="28"/>
        </w:rPr>
        <w:t xml:space="preserve">各响应人自行至项目现场勘察、了解配套设施设备的具体配置情况、会议室的具体分布、领导办公室数量、分布楼层及要求、公共卫生间的数量等。大楼的消控包含在本次物业服务范围内。</w:t>
      </w:r>
      <w:r/>
    </w:p>
    <w:p>
      <w:pPr>
        <w:pStyle w:val="815"/>
        <w:ind w:left="0" w:firstLine="562"/>
        <w:spacing w:line="480" w:lineRule="exact"/>
        <w:rPr>
          <w:rFonts w:ascii="方正仿宋_GB2312" w:hAnsi="方正仿宋_GB2312" w:eastAsia="方正仿宋_GB2312" w:cs="方正仿宋_GB2312"/>
          <w:b/>
          <w:color w:val="auto"/>
          <w:sz w:val="28"/>
          <w:szCs w:val="28"/>
        </w:rPr>
        <w:outlineLvl w:val="0"/>
      </w:pPr>
      <w:r>
        <w:rPr>
          <w:rFonts w:hint="eastAsia" w:ascii="方正仿宋_GB2312" w:hAnsi="方正仿宋_GB2312" w:eastAsia="方正仿宋_GB2312" w:cs="方正仿宋_GB2312"/>
          <w:b/>
          <w:color w:val="auto"/>
          <w:sz w:val="28"/>
          <w:szCs w:val="28"/>
        </w:rPr>
        <w:t xml:space="preserve">二、采购清单</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自签订合同之日起至2028年12月31日期间泰兴市自然资源和规划局物业管理服务，包括门卫、环境卫生、会务服务、值班室服务、房屋建筑、场地道路及其设施设备等项目的维护、养护、运行、管理等，具体内容为：</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1、物业管理区域内公共环境卫生的维护和管理，包括但不仅限于：门厅、大楼内各层公共走道、楼梯、地下车库、领导办公室、大小会议室和接待室、卫生间、茶水间、活动室、值班室的日常清洁和维护及广场、绿化带的清洁卫生等。</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2、物业管理区域内安防和秩序维护管理，</w:t>
      </w:r>
      <w:r>
        <w:rPr>
          <w:rFonts w:hint="eastAsia" w:ascii="仿宋_GB2312" w:hAnsi="仿宋_GB2312" w:eastAsia="仿宋_GB2312" w:cs="仿宋_GB2312"/>
          <w:color w:val="0000ff"/>
          <w:sz w:val="28"/>
          <w:szCs w:val="28"/>
          <w:lang w:val="en-US" w:bidi="ar-SA"/>
        </w:rPr>
        <w:t xml:space="preserve">包括：安全防范、车辆（机动车和非机动车）行驶、停放秩序及场地管理。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物业管理区域内物业公共部位、公共设施、设备的维修养护、运行和管理的配合，包括对房屋使用的设备设施等的维修养护和管理的配合；共用的上下管道、落水管、共用照明、高压水泵房运行和管理的配合。</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4、会议服务，包括：会务的准备、管理、清洁、服务等。</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5、供水、供电、供气、通讯、网络、空调等专业单位在物业管理区域内对相关管线、设施维修养护时进行必要的协调和管理。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6、消防控制室值守。</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7、做好来客、来访人员的登记查验工作，落实好疫情防控相关措施，维护好办公场所安全和正常工作秩序。</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8、做好报刊杂志信件的收发工作。</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9、物业档案资料的保管及有关物业服务费用的账务管理。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10、其他未尽事宜。</w:t>
      </w:r>
      <w:r/>
    </w:p>
    <w:p>
      <w:pPr>
        <w:pStyle w:val="815"/>
        <w:ind w:left="0" w:firstLine="562"/>
        <w:spacing w:line="480" w:lineRule="exact"/>
        <w:rPr>
          <w:rFonts w:ascii="方正仿宋_GB2312" w:hAnsi="方正仿宋_GB2312" w:eastAsia="方正仿宋_GB2312" w:cs="方正仿宋_GB2312"/>
          <w:b/>
          <w:color w:val="auto"/>
          <w:sz w:val="28"/>
          <w:szCs w:val="28"/>
        </w:rPr>
        <w:outlineLvl w:val="0"/>
      </w:pPr>
      <w:r>
        <w:rPr>
          <w:rFonts w:hint="eastAsia" w:ascii="方正仿宋_GB2312" w:hAnsi="方正仿宋_GB2312" w:eastAsia="方正仿宋_GB2312" w:cs="方正仿宋_GB2312"/>
          <w:b/>
          <w:color w:val="auto"/>
          <w:sz w:val="28"/>
          <w:szCs w:val="28"/>
        </w:rPr>
        <w:t xml:space="preserve">三、技术要求</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一）人员配备要求。项目经理1名、工程技术人员1名、保安人员13名（文昌东路6号和鑫泰路16号各5名、曾涛路168号3名）、保洁人员11名（文昌东路6号5名、鑫泰路16号4名、曾涛路168号2名）、会议服务人员4名（文昌东路6号3名、曾涛路168号1名），具体要求见“人员配备与岗位要求”。</w:t>
      </w:r>
      <w:r/>
    </w:p>
    <w:p>
      <w:pPr>
        <w:jc w:val="center"/>
        <w:spacing w:line="400" w:lineRule="exact"/>
        <w:rPr>
          <w:b/>
          <w:bCs/>
          <w:sz w:val="28"/>
          <w:szCs w:val="28"/>
          <w:lang w:val="en-US" w:bidi="ar-SA"/>
        </w:rPr>
      </w:pPr>
      <w:r>
        <w:rPr>
          <w:rFonts w:hint="eastAsia"/>
          <w:b/>
          <w:bCs/>
          <w:sz w:val="28"/>
          <w:szCs w:val="28"/>
          <w:lang w:val="en-US" w:bidi="ar-SA"/>
        </w:rPr>
        <w:t xml:space="preserve">人员配备与岗位要求</w:t>
      </w:r>
      <w:r/>
    </w:p>
    <w:tbl>
      <w:tblPr>
        <w:tblStyle w:val="816"/>
        <w:tblW w:w="0" w:type="auto"/>
        <w:tblInd w:w="-2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765"/>
        <w:gridCol w:w="6811"/>
      </w:tblGrid>
      <w:tr>
        <w:trPr>
          <w:trHeight w:val="385"/>
        </w:trPr>
        <w:tc>
          <w:tcPr>
            <w:tcW w:w="1215" w:type="dxa"/>
            <w:vAlign w:val="center"/>
            <w:textDirection w:val="lrTb"/>
            <w:noWrap w:val="false"/>
          </w:tcPr>
          <w:p>
            <w:pPr>
              <w:jc w:val="center"/>
              <w:spacing w:line="260" w:lineRule="exact"/>
              <w:rPr>
                <w:b/>
                <w:bCs/>
                <w:sz w:val="28"/>
                <w:szCs w:val="28"/>
                <w:lang w:val="en-US" w:bidi="ar-SA"/>
              </w:rPr>
            </w:pPr>
            <w:r>
              <w:rPr>
                <w:rFonts w:hint="eastAsia"/>
                <w:b/>
                <w:bCs/>
                <w:sz w:val="24"/>
                <w:szCs w:val="24"/>
                <w:lang w:val="en-US" w:bidi="ar-SA"/>
              </w:rPr>
              <w:t xml:space="preserve">人员</w:t>
            </w:r>
            <w:r/>
          </w:p>
        </w:tc>
        <w:tc>
          <w:tcPr>
            <w:tcW w:w="765" w:type="dxa"/>
            <w:vAlign w:val="center"/>
            <w:textDirection w:val="lrTb"/>
            <w:noWrap w:val="false"/>
          </w:tcPr>
          <w:p>
            <w:pPr>
              <w:jc w:val="center"/>
              <w:spacing w:line="260" w:lineRule="exact"/>
              <w:rPr>
                <w:b/>
                <w:bCs/>
                <w:sz w:val="28"/>
                <w:szCs w:val="28"/>
                <w:lang w:val="en-US" w:bidi="ar-SA"/>
              </w:rPr>
            </w:pPr>
            <w:r>
              <w:rPr>
                <w:rFonts w:hint="eastAsia"/>
                <w:b/>
                <w:bCs/>
                <w:sz w:val="24"/>
                <w:szCs w:val="24"/>
                <w:lang w:val="en-US" w:bidi="ar-SA"/>
              </w:rPr>
              <w:t xml:space="preserve">人数</w:t>
            </w:r>
            <w:r/>
          </w:p>
        </w:tc>
        <w:tc>
          <w:tcPr>
            <w:tcW w:w="6811" w:type="dxa"/>
            <w:vAlign w:val="center"/>
            <w:textDirection w:val="lrTb"/>
            <w:noWrap w:val="false"/>
          </w:tcPr>
          <w:p>
            <w:pPr>
              <w:jc w:val="center"/>
              <w:spacing w:line="260" w:lineRule="exact"/>
              <w:rPr>
                <w:b/>
                <w:bCs/>
                <w:sz w:val="28"/>
                <w:szCs w:val="28"/>
                <w:lang w:val="en-US" w:bidi="ar-SA"/>
              </w:rPr>
            </w:pPr>
            <w:r>
              <w:rPr>
                <w:rFonts w:hint="eastAsia"/>
                <w:b/>
                <w:bCs/>
                <w:sz w:val="24"/>
                <w:szCs w:val="24"/>
                <w:lang w:val="en-US" w:bidi="ar-SA"/>
              </w:rPr>
              <w:t xml:space="preserve">岗位要求</w:t>
            </w:r>
            <w:r/>
          </w:p>
        </w:tc>
      </w:tr>
      <w:tr>
        <w:trPr/>
        <w:tc>
          <w:tcPr>
            <w:tcW w:w="121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项目经理</w:t>
            </w:r>
            <w:r/>
          </w:p>
        </w:tc>
        <w:tc>
          <w:tcPr>
            <w:tcW w:w="76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1</w:t>
            </w:r>
            <w:r/>
          </w:p>
        </w:tc>
        <w:tc>
          <w:tcPr>
            <w:tcW w:w="6811" w:type="dxa"/>
            <w:vAlign w:val="center"/>
            <w:textDirection w:val="lrTb"/>
            <w:noWrap w:val="false"/>
          </w:tcPr>
          <w:p>
            <w:pPr>
              <w:jc w:val="both"/>
              <w:spacing w:line="360" w:lineRule="exact"/>
              <w:rPr>
                <w:rFonts w:ascii="方正仿宋_GB2312" w:hAnsi="方正仿宋_GB2312" w:eastAsia="方正仿宋_GB2312" w:cs="方正仿宋_GB2312"/>
                <w:sz w:val="24"/>
                <w:szCs w:val="24"/>
                <w:lang w:val="en-US" w:bidi="ar-SA"/>
              </w:rPr>
            </w:pPr>
            <w:r>
              <w:rPr>
                <w:rFonts w:hint="eastAsia" w:ascii="方正仿宋_GB2312" w:hAnsi="方正仿宋_GB2312" w:eastAsia="方正仿宋_GB2312" w:cs="方正仿宋_GB2312"/>
                <w:sz w:val="24"/>
                <w:szCs w:val="24"/>
                <w:lang w:val="en-US" w:bidi="ar-SA"/>
              </w:rPr>
              <w:t xml:space="preserve">1.本科及以上学历。</w:t>
            </w:r>
            <w:r/>
          </w:p>
          <w:p>
            <w:pPr>
              <w:jc w:val="both"/>
              <w:spacing w:line="360" w:lineRule="exact"/>
              <w:rPr>
                <w:rFonts w:ascii="方正仿宋_GB2312" w:hAnsi="方正仿宋_GB2312" w:eastAsia="方正仿宋_GB2312" w:cs="方正仿宋_GB2312"/>
                <w:sz w:val="24"/>
                <w:szCs w:val="24"/>
                <w:lang w:val="en-US" w:bidi="ar-SA"/>
              </w:rPr>
            </w:pPr>
            <w:r>
              <w:rPr>
                <w:rFonts w:hint="eastAsia" w:ascii="方正仿宋_GB2312" w:hAnsi="方正仿宋_GB2312" w:eastAsia="方正仿宋_GB2312" w:cs="方正仿宋_GB2312"/>
                <w:sz w:val="24"/>
                <w:szCs w:val="24"/>
                <w:lang w:val="en-US" w:bidi="ar-SA"/>
              </w:rPr>
              <w:t xml:space="preserve">2.身体健康，品行端正，善于沟通，爱岗敬业。</w:t>
            </w:r>
            <w:r/>
          </w:p>
          <w:p>
            <w:pPr>
              <w:jc w:val="both"/>
              <w:spacing w:line="360" w:lineRule="exact"/>
              <w:rPr>
                <w:rFonts w:hint="eastAsia" w:ascii="方正仿宋_GB2312" w:hAnsi="方正仿宋_GB2312" w:eastAsia="方正仿宋_GB2312" w:cs="方正仿宋_GB2312"/>
                <w:sz w:val="24"/>
                <w:szCs w:val="24"/>
                <w:highlight w:val="yellow"/>
                <w:lang w:val="en-US" w:eastAsia="zh-CN" w:bidi="ar-SA"/>
              </w:rPr>
            </w:pPr>
            <w:r>
              <w:rPr>
                <w:rFonts w:hint="eastAsia" w:ascii="方正仿宋_GB2312" w:hAnsi="方正仿宋_GB2312" w:eastAsia="方正仿宋_GB2312" w:cs="方正仿宋_GB2312"/>
                <w:sz w:val="24"/>
                <w:szCs w:val="24"/>
                <w:lang w:val="en-US" w:bidi="ar-SA"/>
              </w:rPr>
              <w:t xml:space="preserve">3.男50周岁（含50周岁）以下、女45周岁（含45周岁）以下</w:t>
            </w:r>
            <w:r>
              <w:rPr>
                <w:rFonts w:hint="eastAsia" w:ascii="方正仿宋_GB2312" w:hAnsi="方正仿宋_GB2312" w:eastAsia="方正仿宋_GB2312" w:cs="方正仿宋_GB2312"/>
                <w:sz w:val="24"/>
                <w:szCs w:val="24"/>
                <w:lang w:val="en-US" w:eastAsia="zh-CN" w:bidi="ar-SA"/>
              </w:rPr>
              <w:t xml:space="preserve">。</w:t>
            </w:r>
            <w:r/>
          </w:p>
          <w:p>
            <w:pPr>
              <w:jc w:val="both"/>
              <w:spacing w:line="360" w:lineRule="exact"/>
              <w:rPr>
                <w:b/>
                <w:bCs/>
                <w:sz w:val="28"/>
                <w:szCs w:val="28"/>
                <w:lang w:val="en-US" w:bidi="ar-SA"/>
              </w:rPr>
            </w:pPr>
            <w:r>
              <w:rPr>
                <w:rFonts w:hint="eastAsia" w:ascii="方正仿宋_GB2312" w:hAnsi="方正仿宋_GB2312" w:eastAsia="方正仿宋_GB2312" w:cs="方正仿宋_GB2312"/>
                <w:sz w:val="24"/>
                <w:szCs w:val="24"/>
                <w:lang w:val="en-US" w:bidi="ar-SA"/>
              </w:rPr>
              <w:t xml:space="preserve">2、品貌端庄，组织、沟通、协调能力强。</w:t>
            </w:r>
            <w:r/>
          </w:p>
        </w:tc>
      </w:tr>
      <w:tr>
        <w:trPr/>
        <w:tc>
          <w:tcPr>
            <w:tcW w:w="1215" w:type="dxa"/>
            <w:vAlign w:val="center"/>
            <w:textDirection w:val="lrTb"/>
            <w:noWrap w:val="false"/>
          </w:tcPr>
          <w:p>
            <w:pPr>
              <w:jc w:val="center"/>
              <w:spacing w:line="360" w:lineRule="exact"/>
              <w:rPr>
                <w:rFonts w:ascii="方正仿宋_GB2312" w:hAnsi="方正仿宋_GB2312" w:eastAsia="方正仿宋_GB2312" w:cs="方正仿宋_GB2312"/>
                <w:b/>
                <w:bCs/>
                <w:sz w:val="24"/>
                <w:szCs w:val="24"/>
                <w:lang w:val="en-US" w:bidi="ar-SA"/>
              </w:rPr>
            </w:pPr>
            <w:r>
              <w:rPr>
                <w:rFonts w:hint="eastAsia" w:ascii="方正仿宋_GB2312" w:hAnsi="方正仿宋_GB2312" w:eastAsia="方正仿宋_GB2312" w:cs="方正仿宋_GB2312"/>
                <w:b/>
                <w:bCs/>
                <w:sz w:val="24"/>
                <w:szCs w:val="24"/>
                <w:lang w:val="en-US" w:bidi="ar-SA"/>
              </w:rPr>
              <w:t xml:space="preserve">工程技术</w:t>
            </w:r>
            <w:r/>
          </w:p>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人员</w:t>
            </w:r>
            <w:r/>
          </w:p>
        </w:tc>
        <w:tc>
          <w:tcPr>
            <w:tcW w:w="76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1</w:t>
            </w:r>
            <w:r/>
          </w:p>
        </w:tc>
        <w:tc>
          <w:tcPr>
            <w:tcW w:w="6811" w:type="dxa"/>
            <w:vAlign w:val="center"/>
            <w:textDirection w:val="lrTb"/>
            <w:noWrap w:val="false"/>
          </w:tcPr>
          <w:p>
            <w:pPr>
              <w:jc w:val="both"/>
              <w:spacing w:line="360" w:lineRule="exact"/>
              <w:rPr>
                <w:rFonts w:ascii="方正仿宋_GB2312" w:hAnsi="方正仿宋_GB2312" w:eastAsia="方正仿宋_GB2312" w:cs="方正仿宋_GB2312"/>
                <w:sz w:val="24"/>
                <w:szCs w:val="24"/>
                <w:lang w:val="en-US" w:bidi="ar-SA"/>
              </w:rPr>
            </w:pPr>
            <w:r>
              <w:rPr>
                <w:rFonts w:hint="eastAsia" w:ascii="方正仿宋_GB2312" w:hAnsi="方正仿宋_GB2312" w:eastAsia="方正仿宋_GB2312" w:cs="方正仿宋_GB2312"/>
                <w:sz w:val="24"/>
                <w:szCs w:val="24"/>
                <w:lang w:val="en-US" w:bidi="ar-SA"/>
              </w:rPr>
              <w:t xml:space="preserve">1、必须持有相应岗位要求的资格证书，如特种作业操作证（电工作业：高压电工作业、低压电工作业），60 周岁以内。</w:t>
            </w:r>
            <w:r/>
          </w:p>
          <w:p>
            <w:pPr>
              <w:jc w:val="both"/>
              <w:spacing w:line="360" w:lineRule="exact"/>
              <w:rPr>
                <w:b/>
                <w:bCs/>
                <w:sz w:val="28"/>
                <w:szCs w:val="28"/>
                <w:lang w:val="en-US" w:bidi="ar-SA"/>
              </w:rPr>
            </w:pPr>
            <w:r>
              <w:rPr>
                <w:rFonts w:hint="eastAsia" w:ascii="方正仿宋_GB2312" w:hAnsi="方正仿宋_GB2312" w:eastAsia="方正仿宋_GB2312" w:cs="方正仿宋_GB2312"/>
                <w:sz w:val="24"/>
                <w:szCs w:val="24"/>
                <w:lang w:val="en-US" w:bidi="ar-SA"/>
              </w:rPr>
              <w:t xml:space="preserve">2、业务精湛，肯吃苦耐劳。</w:t>
            </w:r>
            <w:r/>
          </w:p>
        </w:tc>
      </w:tr>
      <w:tr>
        <w:trPr/>
        <w:tc>
          <w:tcPr>
            <w:tcW w:w="121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保安人员</w:t>
            </w:r>
            <w:r/>
          </w:p>
        </w:tc>
        <w:tc>
          <w:tcPr>
            <w:tcW w:w="76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13</w:t>
            </w:r>
            <w:r/>
          </w:p>
        </w:tc>
        <w:tc>
          <w:tcPr>
            <w:tcW w:w="6811" w:type="dxa"/>
            <w:vAlign w:val="center"/>
            <w:textDirection w:val="lrTb"/>
            <w:noWrap w:val="false"/>
          </w:tcPr>
          <w:p>
            <w:pPr>
              <w:jc w:val="both"/>
              <w:spacing w:line="360" w:lineRule="exact"/>
              <w:rPr>
                <w:rFonts w:ascii="方正仿宋_GB2312" w:hAnsi="方正仿宋_GB2312" w:eastAsia="方正仿宋_GB2312" w:cs="方正仿宋_GB2312"/>
                <w:sz w:val="24"/>
                <w:szCs w:val="24"/>
                <w:lang w:val="en-US" w:bidi="ar-SA"/>
              </w:rPr>
            </w:pPr>
            <w:r>
              <w:rPr>
                <w:rFonts w:hint="eastAsia" w:ascii="仿宋_GB2312" w:hAnsi="仿宋" w:eastAsia="仿宋_GB2312"/>
                <w:lang w:val="en-US"/>
              </w:rPr>
              <w:t xml:space="preserve">1、男不超过 60周岁，女不超过50周岁，具有公安机关颁发的保安员资格证书；</w:t>
            </w:r>
            <w:r/>
          </w:p>
          <w:p>
            <w:pPr>
              <w:jc w:val="both"/>
              <w:spacing w:line="360" w:lineRule="exact"/>
              <w:rPr>
                <w:b/>
                <w:bCs/>
                <w:sz w:val="28"/>
                <w:szCs w:val="28"/>
                <w:lang w:val="en-US" w:bidi="ar-SA"/>
              </w:rPr>
            </w:pPr>
            <w:r>
              <w:rPr>
                <w:rFonts w:hint="eastAsia" w:ascii="方正仿宋_GB2312" w:hAnsi="方正仿宋_GB2312" w:eastAsia="方正仿宋_GB2312" w:cs="方正仿宋_GB2312"/>
                <w:sz w:val="24"/>
                <w:szCs w:val="24"/>
                <w:lang w:val="en-US" w:bidi="ar-SA"/>
              </w:rPr>
              <w:t xml:space="preserve">2、人品好，肯吃苦，作风过硬。</w:t>
            </w:r>
            <w:r/>
          </w:p>
        </w:tc>
      </w:tr>
      <w:tr>
        <w:trPr/>
        <w:tc>
          <w:tcPr>
            <w:tcW w:w="121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保洁人员</w:t>
            </w:r>
            <w:r/>
          </w:p>
        </w:tc>
        <w:tc>
          <w:tcPr>
            <w:tcW w:w="76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11</w:t>
            </w:r>
            <w:r/>
          </w:p>
        </w:tc>
        <w:tc>
          <w:tcPr>
            <w:tcW w:w="6811" w:type="dxa"/>
            <w:vAlign w:val="center"/>
            <w:textDirection w:val="lrTb"/>
            <w:noWrap w:val="false"/>
          </w:tcPr>
          <w:p>
            <w:pPr>
              <w:jc w:val="both"/>
              <w:spacing w:line="360" w:lineRule="exact"/>
              <w:rPr>
                <w:rFonts w:ascii="方正仿宋_GB2312" w:hAnsi="方正仿宋_GB2312" w:eastAsia="方正仿宋_GB2312" w:cs="方正仿宋_GB2312"/>
                <w:sz w:val="24"/>
                <w:szCs w:val="24"/>
                <w:lang w:val="en-US" w:bidi="ar-SA"/>
              </w:rPr>
            </w:pPr>
            <w:r>
              <w:rPr>
                <w:rFonts w:hint="eastAsia" w:ascii="方正仿宋_GB2312" w:hAnsi="方正仿宋_GB2312" w:eastAsia="方正仿宋_GB2312" w:cs="方正仿宋_GB2312"/>
                <w:sz w:val="24"/>
                <w:szCs w:val="24"/>
                <w:lang w:val="en-US" w:bidi="ar-SA"/>
              </w:rPr>
              <w:t xml:space="preserve">1、男不超过 60周岁，女不超过 50周岁。</w:t>
            </w:r>
            <w:r/>
          </w:p>
          <w:p>
            <w:pPr>
              <w:jc w:val="both"/>
              <w:spacing w:line="360" w:lineRule="exact"/>
              <w:rPr>
                <w:b/>
                <w:bCs/>
                <w:sz w:val="28"/>
                <w:szCs w:val="28"/>
                <w:lang w:val="en-US" w:bidi="ar-SA"/>
              </w:rPr>
            </w:pPr>
            <w:r>
              <w:rPr>
                <w:rFonts w:hint="eastAsia" w:ascii="方正仿宋_GB2312" w:hAnsi="方正仿宋_GB2312" w:eastAsia="方正仿宋_GB2312" w:cs="方正仿宋_GB2312"/>
                <w:sz w:val="24"/>
                <w:szCs w:val="24"/>
                <w:lang w:val="en-US" w:bidi="ar-SA"/>
              </w:rPr>
              <w:t xml:space="preserve">2、人品好，爱干净，肯吃苦。</w:t>
            </w:r>
            <w:r/>
          </w:p>
        </w:tc>
      </w:tr>
      <w:tr>
        <w:trPr/>
        <w:tc>
          <w:tcPr>
            <w:tcW w:w="121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会务人员</w:t>
            </w:r>
            <w:r/>
          </w:p>
        </w:tc>
        <w:tc>
          <w:tcPr>
            <w:tcW w:w="765" w:type="dxa"/>
            <w:vAlign w:val="center"/>
            <w:textDirection w:val="lrTb"/>
            <w:noWrap w:val="false"/>
          </w:tcPr>
          <w:p>
            <w:pPr>
              <w:jc w:val="center"/>
              <w:spacing w:line="360" w:lineRule="exact"/>
              <w:rPr>
                <w:b/>
                <w:bCs/>
                <w:sz w:val="28"/>
                <w:szCs w:val="28"/>
                <w:lang w:val="en-US" w:bidi="ar-SA"/>
              </w:rPr>
            </w:pPr>
            <w:r>
              <w:rPr>
                <w:rFonts w:hint="eastAsia" w:ascii="方正仿宋_GB2312" w:hAnsi="方正仿宋_GB2312" w:eastAsia="方正仿宋_GB2312" w:cs="方正仿宋_GB2312"/>
                <w:b/>
                <w:bCs/>
                <w:sz w:val="24"/>
                <w:szCs w:val="24"/>
                <w:lang w:val="en-US" w:bidi="ar-SA"/>
              </w:rPr>
              <w:t xml:space="preserve">4</w:t>
            </w:r>
            <w:r/>
          </w:p>
        </w:tc>
        <w:tc>
          <w:tcPr>
            <w:tcW w:w="6811" w:type="dxa"/>
            <w:vAlign w:val="center"/>
            <w:textDirection w:val="lrTb"/>
            <w:noWrap w:val="false"/>
          </w:tcPr>
          <w:p>
            <w:pPr>
              <w:jc w:val="both"/>
              <w:spacing w:line="360" w:lineRule="exact"/>
              <w:rPr>
                <w:rFonts w:ascii="方正仿宋_GB2312" w:hAnsi="方正仿宋_GB2312" w:eastAsia="方正仿宋_GB2312" w:cs="方正仿宋_GB2312"/>
                <w:sz w:val="24"/>
                <w:szCs w:val="24"/>
                <w:lang w:val="en-US" w:bidi="ar-SA"/>
              </w:rPr>
            </w:pPr>
            <w:r>
              <w:rPr>
                <w:rFonts w:hint="eastAsia" w:ascii="方正仿宋_GB2312" w:hAnsi="方正仿宋_GB2312" w:eastAsia="方正仿宋_GB2312" w:cs="方正仿宋_GB2312"/>
                <w:sz w:val="24"/>
                <w:szCs w:val="24"/>
                <w:lang w:val="en-US" w:bidi="ar-SA"/>
              </w:rPr>
              <w:t xml:space="preserve">1、女，40 周岁以内。</w:t>
            </w:r>
            <w:r/>
          </w:p>
          <w:p>
            <w:pPr>
              <w:jc w:val="both"/>
              <w:spacing w:line="360" w:lineRule="exact"/>
              <w:rPr>
                <w:rFonts w:ascii="方正仿宋_GB2312" w:hAnsi="方正仿宋_GB2312" w:eastAsia="方正仿宋_GB2312" w:cs="方正仿宋_GB2312"/>
                <w:sz w:val="24"/>
                <w:szCs w:val="24"/>
                <w:lang w:val="en-US" w:bidi="ar-SA"/>
              </w:rPr>
            </w:pPr>
            <w:r>
              <w:rPr>
                <w:rFonts w:hint="eastAsia" w:ascii="方正仿宋_GB2312" w:hAnsi="方正仿宋_GB2312" w:eastAsia="方正仿宋_GB2312" w:cs="方正仿宋_GB2312"/>
                <w:sz w:val="24"/>
                <w:szCs w:val="24"/>
                <w:lang w:val="en-US" w:bidi="ar-SA"/>
              </w:rPr>
              <w:t xml:space="preserve">2、品貌端庄，气质较好。</w:t>
            </w:r>
            <w:r/>
          </w:p>
          <w:p>
            <w:pPr>
              <w:jc w:val="both"/>
              <w:spacing w:line="360" w:lineRule="exact"/>
              <w:rPr>
                <w:b/>
                <w:bCs/>
                <w:sz w:val="28"/>
                <w:szCs w:val="28"/>
                <w:lang w:val="en-US" w:bidi="ar-SA"/>
              </w:rPr>
            </w:pPr>
            <w:r>
              <w:rPr>
                <w:rFonts w:hint="eastAsia" w:ascii="方正仿宋_GB2312" w:hAnsi="方正仿宋_GB2312" w:eastAsia="方正仿宋_GB2312" w:cs="方正仿宋_GB2312"/>
                <w:sz w:val="24"/>
                <w:szCs w:val="24"/>
                <w:lang w:val="en-US" w:bidi="ar-SA"/>
              </w:rPr>
              <w:t xml:space="preserve">3、节假日或夜会确保随叫随到。</w:t>
            </w:r>
            <w:r/>
          </w:p>
        </w:tc>
      </w:tr>
    </w:tbl>
    <w:p>
      <w:pPr>
        <w:ind w:firstLine="562"/>
        <w:jc w:val="both"/>
        <w:spacing w:line="450" w:lineRule="exact"/>
        <w:rPr>
          <w:rFonts w:ascii="仿宋_GB2312" w:hAnsi="仿宋_GB2312" w:eastAsia="仿宋_GB2312" w:cs="仿宋_GB2312"/>
          <w:sz w:val="28"/>
          <w:szCs w:val="28"/>
          <w:highlight w:val="yellow"/>
          <w:lang w:val="en-US" w:bidi="ar-SA"/>
        </w:rPr>
      </w:pPr>
      <w:r>
        <w:rPr>
          <w:rFonts w:hint="eastAsia" w:ascii="仿宋_GB2312" w:hAnsi="仿宋_GB2312" w:eastAsia="仿宋_GB2312" w:cs="仿宋_GB2312"/>
          <w:b/>
          <w:bCs/>
          <w:sz w:val="28"/>
          <w:szCs w:val="28"/>
          <w:highlight w:val="none"/>
          <w:lang w:val="en-US" w:eastAsia="zh-CN" w:bidi="ar-SA"/>
        </w:rPr>
        <w:t xml:space="preserve">成交</w:t>
      </w:r>
      <w:r>
        <w:rPr>
          <w:rFonts w:hint="eastAsia" w:ascii="仿宋_GB2312" w:hAnsi="仿宋_GB2312" w:eastAsia="仿宋_GB2312" w:cs="仿宋_GB2312"/>
          <w:b/>
          <w:bCs/>
          <w:sz w:val="28"/>
          <w:szCs w:val="28"/>
          <w:highlight w:val="none"/>
          <w:lang w:val="en-US" w:bidi="ar-SA"/>
        </w:rPr>
        <w:t xml:space="preserve">后，项目实际进驻人员与响应文件中的拟派人员条件有差距的，招标方有权拒签合同，并追究</w:t>
      </w:r>
      <w:r>
        <w:rPr>
          <w:rFonts w:hint="eastAsia" w:ascii="仿宋_GB2312" w:hAnsi="仿宋_GB2312" w:eastAsia="仿宋_GB2312" w:cs="仿宋_GB2312"/>
          <w:b/>
          <w:bCs/>
          <w:sz w:val="28"/>
          <w:szCs w:val="28"/>
          <w:highlight w:val="none"/>
          <w:lang w:val="en-US" w:eastAsia="zh-CN" w:bidi="ar-SA"/>
        </w:rPr>
        <w:t xml:space="preserve">成交</w:t>
      </w:r>
      <w:r>
        <w:rPr>
          <w:rFonts w:hint="eastAsia" w:ascii="仿宋_GB2312" w:hAnsi="仿宋_GB2312" w:eastAsia="仿宋_GB2312" w:cs="仿宋_GB2312"/>
          <w:b/>
          <w:bCs/>
          <w:sz w:val="28"/>
          <w:szCs w:val="28"/>
          <w:highlight w:val="none"/>
          <w:lang w:val="en-US" w:bidi="ar-SA"/>
        </w:rPr>
        <w:t xml:space="preserve">方责任。项目经理、大厅保安和会议服务人员须经招标方面试合格后方可上岗。</w:t>
      </w:r>
      <w:r/>
    </w:p>
    <w:p>
      <w:pPr>
        <w:ind w:firstLine="562"/>
        <w:spacing w:line="450" w:lineRule="exact"/>
        <w:rPr>
          <w:rFonts w:ascii="仿宋_GB2312" w:hAnsi="仿宋_GB2312" w:eastAsia="仿宋_GB2312" w:cs="仿宋_GB2312"/>
          <w:b/>
          <w:bCs/>
          <w:color w:val="000000"/>
          <w:sz w:val="28"/>
          <w:szCs w:val="28"/>
        </w:rPr>
      </w:pPr>
      <w:r>
        <w:rPr>
          <w:rFonts w:hint="eastAsia" w:ascii="仿宋_GB2312" w:hAnsi="仿宋_GB2312" w:eastAsia="仿宋_GB2312" w:cs="仿宋_GB2312"/>
          <w:b/>
          <w:bCs/>
          <w:sz w:val="28"/>
          <w:szCs w:val="28"/>
        </w:rPr>
        <w:t xml:space="preserve">此项为人员最低配置要求，投标单位人员数量低于最低配置标准的作无效投标处理。</w:t>
      </w:r>
      <w:r>
        <w:rPr>
          <w:rFonts w:hint="eastAsia" w:ascii="仿宋_GB2312" w:hAnsi="仿宋_GB2312" w:eastAsia="仿宋_GB2312" w:cs="仿宋_GB2312"/>
          <w:b/>
          <w:bCs/>
          <w:color w:val="000000"/>
          <w:sz w:val="28"/>
          <w:szCs w:val="28"/>
        </w:rPr>
        <w:t xml:space="preserve">投标人应承诺，严格执行《劳动合同法》等相关法律法规测算人员工资、薪酬。投标报价中应充分考虑市场风险、价格风险、政策风险等。</w:t>
      </w:r>
      <w:r/>
    </w:p>
    <w:p>
      <w:pPr>
        <w:pStyle w:val="815"/>
        <w:ind w:left="0" w:firstLine="562"/>
        <w:spacing w:line="400" w:lineRule="exact"/>
        <w:rPr>
          <w:rFonts w:ascii="方正仿宋_GB2312" w:hAnsi="方正仿宋_GB2312" w:eastAsia="方正仿宋_GB2312" w:cs="方正仿宋_GB2312"/>
          <w:b/>
          <w:bCs/>
          <w:color w:val="auto"/>
          <w:sz w:val="28"/>
          <w:szCs w:val="28"/>
        </w:rPr>
        <w:outlineLvl w:val="0"/>
      </w:pPr>
      <w:r>
        <w:rPr>
          <w:rFonts w:hint="eastAsia" w:ascii="方正仿宋_GB2312" w:hAnsi="方正仿宋_GB2312" w:eastAsia="方正仿宋_GB2312" w:cs="方正仿宋_GB2312"/>
          <w:b/>
          <w:bCs/>
          <w:color w:val="auto"/>
          <w:sz w:val="28"/>
          <w:szCs w:val="28"/>
        </w:rPr>
        <w:t xml:space="preserve">（二）服务质量标准。</w:t>
      </w:r>
      <w:r/>
    </w:p>
    <w:p>
      <w:pPr>
        <w:pStyle w:val="815"/>
        <w:ind w:left="0" w:firstLine="562"/>
        <w:spacing w:line="400" w:lineRule="exact"/>
        <w:rPr>
          <w:rFonts w:ascii="方正仿宋_GB2312" w:hAnsi="方正仿宋_GB2312" w:eastAsia="方正仿宋_GB2312" w:cs="方正仿宋_GB2312"/>
          <w:b/>
          <w:bCs/>
          <w:color w:val="auto"/>
          <w:sz w:val="28"/>
          <w:szCs w:val="28"/>
        </w:rPr>
        <w:outlineLvl w:val="0"/>
      </w:pPr>
      <w:r>
        <w:rPr>
          <w:rFonts w:hint="eastAsia" w:ascii="方正仿宋_GB2312" w:hAnsi="方正仿宋_GB2312" w:eastAsia="方正仿宋_GB2312" w:cs="方正仿宋_GB2312"/>
          <w:b/>
          <w:bCs/>
          <w:color w:val="auto"/>
          <w:sz w:val="28"/>
          <w:szCs w:val="28"/>
        </w:rPr>
        <w:t xml:space="preserve">1、保洁管理服务标准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1.1保洁管理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A、垃圾筒、果皮箱的清洁标准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l)垃圾袋装化，目视垃圾筒、果皮箱无污迹、油迹，无异味；</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2)垃圾筒、果皮箱周围无积水；</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3)生活垃圾每日清运1次。</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B、室内公共区域清洁标准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l)电梯（楼梯）</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①电梯每日清扫2次，每日拖洗1次，目视地面、梯级洁净，无污渍、水渍、灰尘。</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②楼梯扶手每日擦1次。</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③楼层电梯外控制板、电梯门干净无灰迹。</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④电梯清洁无灰，地面无污迹、果皮、纸屑、烟头等。</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2)门厅</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①地面无果皮、纸屑、烟头、痰迹、水迹、随时用排拖拖抹地面。</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②地面无破损、无污迹。</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③天花板、排风口等每月集中清洁1次，确保无灰尘、蛛网。</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3)楼道清洁标准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①楼道地面无果皮、纸屑、烟头、痰迹、水迹、毛发等。</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②墙面无明显污迹。</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4)卫生间清洁标准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①卫生间墙面、门窗和灯具清洁无尘、无水迹、无蛛网。</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②面盆台面内外及周围地面无污迹、秽物等。</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③及时清洁并倾倒纸篓。</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④卫生间内地面保持干净。</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5)负责物业管理区域内的垃圾收集，清理，做到日产日清。</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C、室外公共区域清洁标准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①道路、停车场、绿地每日清扫2次，目视地面无杂物，积水、明显污渍、泥沙。</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②行人路面干净无杂物、垃圾。</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③路面垃圾滞留时间不超过2小时。</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D、照明设备清洁标准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办公室、会议室、接待室、楼道、门厅、办公楼大院等场所照明设备每半月检查一次，确保照明设备完好无损；灯罩每月集中清洁1次，确保无灰尘、蛛网。</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E、其他清洁标准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（1）共用雨、污水管道每年疏通1次；雨、污水井每月检查1次，视检查情况及时清掏；化粪池每月检查1次，每半年清掏1次，发现异常及时清掏。</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（2）二次供水水箱按规定清洗，定时巡查，水质符合卫生要求。</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（3）根据实际情况定期进行消毒和灭虫除害。</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1.2服务标准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（1）工作日每天上午和下午上班前公共场所各清洁一次。</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（2）节假日每天上午和下午公共场所各清洁一次。</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（3）结合春节、国庆等法定假日，每季组织一次公共场所集中清洁活动。值班室法定节假日每天专人清洁1次，包括室内卫生打扫、床上用品洗烫和更换、洗漱用品更换等。</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（4）会议室、接待室、组织生活馆、活动室等场所除每次使用后立即清洁外，每月组织一次集中清洁活动。</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（5）每天明确1名值班保洁人员。</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（6）保洁人员须统一着装。</w:t>
      </w:r>
      <w:r/>
    </w:p>
    <w:p>
      <w:pPr>
        <w:pStyle w:val="815"/>
        <w:ind w:left="0" w:firstLine="562"/>
        <w:spacing w:line="400" w:lineRule="exact"/>
        <w:rPr>
          <w:rFonts w:ascii="方正仿宋_GB2312" w:hAnsi="方正仿宋_GB2312" w:eastAsia="方正仿宋_GB2312" w:cs="方正仿宋_GB2312"/>
          <w:color w:val="auto"/>
          <w:sz w:val="28"/>
          <w:szCs w:val="28"/>
        </w:rPr>
        <w:outlineLvl w:val="0"/>
      </w:pPr>
      <w:r>
        <w:rPr>
          <w:rFonts w:hint="eastAsia" w:ascii="方正仿宋_GB2312" w:hAnsi="方正仿宋_GB2312" w:eastAsia="方正仿宋_GB2312" w:cs="方正仿宋_GB2312"/>
          <w:b/>
          <w:bCs/>
          <w:color w:val="auto"/>
          <w:sz w:val="28"/>
          <w:szCs w:val="28"/>
        </w:rPr>
        <w:t xml:space="preserve">2 、安全保卫服务标准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2.1 保安实行 24 小时值班制，消防控制室24小时值守。</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2.2 建立保安人员值班与晚间巡更打点制度，认真记载值班情况。</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2.3 工作人员下班后，检查门窗关闭情况，对安全隐患及时处置。</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2.4 做好来客、来访人员的登记查验、引导管理工作，引导车辆有序通行、停放。落实好疫情防控相关措施，维护好办公场所安全和正常工作秩序。</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2.5 及时登记送达的信件、报纸等，第一时间转交相关科室或个人。</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2.6 对进出大楼的大件物品，须严格登记、核对。严禁产品推销、废品回收等闲杂人员进入办公楼内。</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2.7保安人员须统一着装。</w:t>
      </w:r>
      <w:r/>
    </w:p>
    <w:p>
      <w:pPr>
        <w:pStyle w:val="815"/>
        <w:ind w:left="0" w:firstLine="562"/>
        <w:spacing w:line="400" w:lineRule="exact"/>
        <w:rPr>
          <w:rFonts w:ascii="方正仿宋_GB2312" w:hAnsi="方正仿宋_GB2312" w:eastAsia="方正仿宋_GB2312" w:cs="方正仿宋_GB2312"/>
          <w:b/>
          <w:bCs/>
          <w:color w:val="auto"/>
          <w:sz w:val="28"/>
          <w:szCs w:val="28"/>
        </w:rPr>
        <w:outlineLvl w:val="0"/>
      </w:pPr>
      <w:r>
        <w:rPr>
          <w:rFonts w:hint="eastAsia" w:ascii="方正仿宋_GB2312" w:hAnsi="方正仿宋_GB2312" w:eastAsia="方正仿宋_GB2312" w:cs="方正仿宋_GB2312"/>
          <w:b/>
          <w:bCs/>
          <w:color w:val="auto"/>
          <w:sz w:val="28"/>
          <w:szCs w:val="28"/>
        </w:rPr>
        <w:t xml:space="preserve">3、会议及接待服务标准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3.1 负责楼层的来宾问讯、引领、接待及会议室的会议服务。来宾约见领导的，应及时向甲方领导（办公室）汇报并做好接待工作。</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3.2 物业管理按甲方会议通知单布置会场，并安排专人做好会议准备工作（席卡摆放、茶水供应及其他服务等）；会议服务员在会议结束后及时对会场进行卫生清洁。</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3.3 配合甲方相关部门做好重大活动的礼仪接待、迎宾导座、音响设备调试操作等工作。</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3.4 工作时间会务人员保持在班，如有请假，</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方安排人员顶替。非工作时间会务人员无条件服从加班需要。</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3.5 文昌东路6号办公楼5层固定会务人员1名。</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3.6 会务人员须统一着装。</w:t>
      </w:r>
      <w:r/>
    </w:p>
    <w:p>
      <w:pPr>
        <w:pStyle w:val="815"/>
        <w:ind w:left="0" w:firstLine="562"/>
        <w:spacing w:line="400" w:lineRule="exact"/>
        <w:rPr>
          <w:rFonts w:ascii="方正仿宋_GB2312" w:hAnsi="方正仿宋_GB2312" w:eastAsia="方正仿宋_GB2312" w:cs="方正仿宋_GB2312"/>
          <w:b/>
          <w:bCs/>
          <w:color w:val="auto"/>
          <w:sz w:val="28"/>
          <w:szCs w:val="28"/>
        </w:rPr>
        <w:outlineLvl w:val="0"/>
      </w:pPr>
      <w:r>
        <w:rPr>
          <w:rFonts w:hint="eastAsia" w:ascii="方正仿宋_GB2312" w:hAnsi="方正仿宋_GB2312" w:eastAsia="方正仿宋_GB2312" w:cs="方正仿宋_GB2312"/>
          <w:b/>
          <w:bCs/>
          <w:color w:val="auto"/>
          <w:sz w:val="28"/>
          <w:szCs w:val="28"/>
        </w:rPr>
        <w:t xml:space="preserve">4、物业管理区域内的工程服务标准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4.1 负责相关设施的日常维护和保养，保证水、电的正常供应和消防设施的正常运转。</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4.2 负责定期对水电系统、消防系统的正常运行进行巡查，并积极配合相关部门做好相关设备的年检工作。</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4.3 负责设备台帐、图纸档案、维修记录、保养记录完整，保证运行正常。</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4.4 负责配合对附属建筑物、构筑物进行维修、养护和管理。认真监视各类运行状态显示系统，确保系统运行正常，确保供电设备、设施安全。</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4.5 如有维修项目能够按规定时间赶到现场进行维修。</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4.6 加强与大楼内水电系统、电梯系统、安防系统、弱电系统、消防系统等维保单位的协作，工程技术人员发现故障应先采取紧急措施，并立即与相关维保商联系维修，并对维保情况作详细记录备案。</w:t>
      </w:r>
      <w:r/>
    </w:p>
    <w:p>
      <w:pPr>
        <w:pStyle w:val="815"/>
        <w:ind w:left="0" w:firstLine="562"/>
        <w:spacing w:line="400" w:lineRule="exact"/>
        <w:rPr>
          <w:rFonts w:ascii="方正仿宋_GB2312" w:hAnsi="方正仿宋_GB2312" w:eastAsia="方正仿宋_GB2312" w:cs="方正仿宋_GB2312"/>
          <w:color w:val="auto"/>
          <w:sz w:val="28"/>
          <w:szCs w:val="28"/>
        </w:rPr>
        <w:outlineLvl w:val="0"/>
      </w:pPr>
      <w:r>
        <w:rPr>
          <w:rFonts w:hint="eastAsia" w:ascii="方正仿宋_GB2312" w:hAnsi="方正仿宋_GB2312" w:eastAsia="方正仿宋_GB2312" w:cs="方正仿宋_GB2312"/>
          <w:b/>
          <w:bCs/>
          <w:color w:val="auto"/>
          <w:sz w:val="28"/>
          <w:szCs w:val="28"/>
        </w:rPr>
        <w:t xml:space="preserve">5、物业档案资料管理标准</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5.1 响应人一旦</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后应向</w:t>
      </w:r>
      <w:r>
        <w:rPr>
          <w:rFonts w:hint="eastAsia" w:ascii="仿宋_GB2312" w:hAnsi="仿宋_GB2312" w:eastAsia="仿宋_GB2312" w:cs="仿宋_GB2312"/>
          <w:sz w:val="28"/>
          <w:szCs w:val="28"/>
          <w:lang w:val="en-US" w:eastAsia="zh-CN" w:bidi="ar-SA"/>
        </w:rPr>
        <w:t xml:space="preserve">采购人</w:t>
      </w:r>
      <w:r>
        <w:rPr>
          <w:rFonts w:hint="eastAsia" w:ascii="仿宋_GB2312" w:hAnsi="仿宋_GB2312" w:eastAsia="仿宋_GB2312" w:cs="仿宋_GB2312"/>
          <w:sz w:val="28"/>
          <w:szCs w:val="28"/>
          <w:lang w:val="en-US" w:bidi="ar-SA"/>
        </w:rPr>
        <w:t xml:space="preserve">提交一整套与响应文件所列一致的项目管理机构运作方法及管理制度、管理服务人员配置、物业管理服务方案、物业维修和管理的应急措施等与入驻单位办公密切相关事项的应对预案，作为甲方日常监督检查的依据，并作为物业管理档案资料归档存查。</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5.2 响应人一旦</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进场履职后物业管理服务的内容所形成的文件、合同、协议、图纸、表格等资料均系物业管理档案资料必须妥善保管，及时收集、整理、汇总、留存，随时备查，服务期满移交</w:t>
      </w:r>
      <w:r>
        <w:rPr>
          <w:rFonts w:hint="eastAsia" w:ascii="仿宋_GB2312" w:hAnsi="仿宋_GB2312" w:eastAsia="仿宋_GB2312" w:cs="仿宋_GB2312"/>
          <w:sz w:val="28"/>
          <w:szCs w:val="28"/>
          <w:lang w:val="en-US" w:eastAsia="zh-CN" w:bidi="ar-SA"/>
        </w:rPr>
        <w:t xml:space="preserve">采购人</w:t>
      </w:r>
      <w:r>
        <w:rPr>
          <w:rFonts w:hint="eastAsia" w:ascii="仿宋_GB2312" w:hAnsi="仿宋_GB2312" w:eastAsia="仿宋_GB2312" w:cs="仿宋_GB2312"/>
          <w:sz w:val="28"/>
          <w:szCs w:val="28"/>
          <w:lang w:val="en-US" w:bidi="ar-SA"/>
        </w:rPr>
        <w:t xml:space="preserve">归档保存。</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5.3 响应人一旦</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后，认真记录履行物业管理服务项目过程中的检查、巡查、清洁等事项，随时供</w:t>
      </w:r>
      <w:r>
        <w:rPr>
          <w:rFonts w:hint="eastAsia" w:ascii="仿宋_GB2312" w:hAnsi="仿宋_GB2312" w:eastAsia="仿宋_GB2312" w:cs="仿宋_GB2312"/>
          <w:sz w:val="28"/>
          <w:szCs w:val="28"/>
          <w:lang w:val="en-US" w:eastAsia="zh-CN" w:bidi="ar-SA"/>
        </w:rPr>
        <w:t xml:space="preserve">采购人</w:t>
      </w:r>
      <w:r>
        <w:rPr>
          <w:rFonts w:hint="eastAsia" w:ascii="仿宋_GB2312" w:hAnsi="仿宋_GB2312" w:eastAsia="仿宋_GB2312" w:cs="仿宋_GB2312"/>
          <w:sz w:val="28"/>
          <w:szCs w:val="28"/>
          <w:lang w:val="en-US" w:bidi="ar-SA"/>
        </w:rPr>
        <w:t xml:space="preserve">督查。</w:t>
      </w:r>
      <w:r/>
    </w:p>
    <w:p>
      <w:pPr>
        <w:pStyle w:val="815"/>
        <w:ind w:left="0" w:firstLine="562"/>
        <w:spacing w:line="400" w:lineRule="exact"/>
        <w:rPr>
          <w:rFonts w:ascii="方正仿宋_GB2312" w:hAnsi="方正仿宋_GB2312" w:eastAsia="方正仿宋_GB2312" w:cs="方正仿宋_GB2312"/>
          <w:b/>
          <w:color w:val="auto"/>
          <w:sz w:val="28"/>
          <w:szCs w:val="28"/>
        </w:rPr>
        <w:outlineLvl w:val="0"/>
      </w:pPr>
      <w:r>
        <w:rPr>
          <w:rFonts w:hint="eastAsia" w:ascii="方正仿宋_GB2312" w:hAnsi="方正仿宋_GB2312" w:eastAsia="方正仿宋_GB2312" w:cs="方正仿宋_GB2312"/>
          <w:b/>
          <w:color w:val="auto"/>
          <w:sz w:val="28"/>
          <w:szCs w:val="28"/>
        </w:rPr>
        <w:t xml:space="preserve">四、商务要求</w:t>
      </w:r>
      <w:r/>
    </w:p>
    <w:p>
      <w:pPr>
        <w:ind w:firstLine="560"/>
        <w:jc w:val="both"/>
        <w:spacing w:line="450" w:lineRule="exact"/>
        <w:rPr>
          <w:rFonts w:ascii="仿宋_GB2312" w:hAnsi="仿宋_GB2312" w:eastAsia="仿宋_GB2312" w:cs="仿宋_GB2312"/>
          <w:color w:val="0000ff"/>
          <w:sz w:val="28"/>
          <w:szCs w:val="28"/>
          <w:lang w:val="en-US" w:bidi="ar-SA"/>
        </w:rPr>
      </w:pPr>
      <w:r>
        <w:rPr>
          <w:rFonts w:hint="eastAsia" w:ascii="仿宋_GB2312" w:hAnsi="仿宋_GB2312" w:eastAsia="仿宋_GB2312" w:cs="仿宋_GB2312"/>
          <w:color w:val="0000ff"/>
          <w:sz w:val="28"/>
          <w:szCs w:val="28"/>
          <w:lang w:val="en-US" w:bidi="ar-SA"/>
        </w:rPr>
        <w:t xml:space="preserve">1、本物业项目的物业服务费实行包干制。物业服务包干费用：包括</w:t>
      </w:r>
      <w:r>
        <w:rPr>
          <w:rFonts w:hint="eastAsia" w:ascii="仿宋_GB2312" w:hAnsi="仿宋_GB2312" w:eastAsia="仿宋_GB2312" w:cs="仿宋_GB2312"/>
          <w:color w:val="0000ff"/>
          <w:sz w:val="28"/>
          <w:szCs w:val="28"/>
          <w:lang w:val="en-US" w:eastAsia="zh-CN" w:bidi="ar-SA"/>
        </w:rPr>
        <w:t xml:space="preserve">成交</w:t>
      </w:r>
      <w:r>
        <w:rPr>
          <w:rFonts w:hint="eastAsia" w:ascii="仿宋_GB2312" w:hAnsi="仿宋_GB2312" w:eastAsia="仿宋_GB2312" w:cs="仿宋_GB2312"/>
          <w:color w:val="0000ff"/>
          <w:sz w:val="28"/>
          <w:szCs w:val="28"/>
          <w:lang w:val="en-US" w:bidi="ar-SA"/>
        </w:rPr>
        <w:t xml:space="preserve">人承办招标文件规定的物业管理服务的内容项目，并达到本物业项目物业管理服务质量与标准所需人员的工资和法定的社保费、管理酬金、法定税费等费用。</w:t>
      </w:r>
      <w:r>
        <w:rPr>
          <w:rFonts w:hint="eastAsia" w:ascii="仿宋" w:hAnsi="仿宋" w:eastAsia="仿宋" w:cs="仿宋"/>
          <w:sz w:val="28"/>
          <w:szCs w:val="28"/>
        </w:rPr>
        <w:t xml:space="preserve">本项目的保安、保洁器材及人员统一服装费等由</w:t>
      </w:r>
      <w:r>
        <w:rPr>
          <w:rFonts w:hint="eastAsia" w:ascii="仿宋" w:hAnsi="仿宋" w:eastAsia="仿宋" w:cs="仿宋"/>
          <w:sz w:val="28"/>
          <w:szCs w:val="28"/>
          <w:lang w:eastAsia="zh-CN"/>
        </w:rPr>
        <w:t xml:space="preserve">成交</w:t>
      </w:r>
      <w:r>
        <w:rPr>
          <w:rFonts w:hint="eastAsia" w:ascii="仿宋" w:hAnsi="仿宋" w:eastAsia="仿宋" w:cs="仿宋"/>
          <w:sz w:val="28"/>
          <w:szCs w:val="28"/>
        </w:rPr>
        <w:t xml:space="preserve">人全额承担。</w:t>
      </w:r>
      <w:r>
        <w:rPr>
          <w:rFonts w:hint="eastAsia" w:ascii="仿宋" w:hAnsi="仿宋" w:eastAsia="仿宋" w:cs="仿宋"/>
          <w:b/>
          <w:bCs/>
          <w:sz w:val="28"/>
          <w:szCs w:val="28"/>
          <w:lang w:eastAsia="zh-CN"/>
        </w:rPr>
        <w:t xml:space="preserve">成交</w:t>
      </w:r>
      <w:r>
        <w:rPr>
          <w:rFonts w:hint="eastAsia" w:ascii="仿宋" w:hAnsi="仿宋" w:eastAsia="仿宋" w:cs="仿宋"/>
          <w:b/>
          <w:bCs/>
          <w:sz w:val="28"/>
          <w:szCs w:val="28"/>
        </w:rPr>
        <w:t xml:space="preserve">人的投标报价即为合同价，在合同履行过程中，合同价不予调增。</w:t>
      </w:r>
      <w:r>
        <w:rPr>
          <w:rFonts w:hint="eastAsia" w:ascii="仿宋_GB2312" w:hAnsi="仿宋_GB2312" w:eastAsia="仿宋_GB2312" w:cs="仿宋_GB2312"/>
          <w:color w:val="0000ff"/>
          <w:sz w:val="28"/>
          <w:szCs w:val="28"/>
          <w:lang w:val="en-US" w:bidi="ar-SA"/>
        </w:rPr>
        <w:t xml:space="preserve">如因</w:t>
      </w:r>
      <w:r>
        <w:rPr>
          <w:rFonts w:hint="eastAsia" w:ascii="仿宋_GB2312" w:hAnsi="仿宋_GB2312" w:eastAsia="仿宋_GB2312" w:cs="仿宋_GB2312"/>
          <w:color w:val="0000ff"/>
          <w:sz w:val="28"/>
          <w:szCs w:val="28"/>
          <w:lang w:val="en-US" w:eastAsia="zh-CN" w:bidi="ar-SA"/>
        </w:rPr>
        <w:t xml:space="preserve">采购人</w:t>
      </w:r>
      <w:r>
        <w:rPr>
          <w:rFonts w:hint="eastAsia" w:ascii="仿宋_GB2312" w:hAnsi="仿宋_GB2312" w:eastAsia="仿宋_GB2312" w:cs="仿宋_GB2312"/>
          <w:color w:val="0000ff"/>
          <w:sz w:val="28"/>
          <w:szCs w:val="28"/>
          <w:lang w:val="en-US" w:bidi="ar-SA"/>
        </w:rPr>
        <w:t xml:space="preserve">对服务需求的工作内容增减、服务区域扩大或减小，则双方友好协商，对增减的费用另行签订补充协议。补充协议与本合同具有同等法律效应。</w:t>
      </w:r>
      <w:r/>
    </w:p>
    <w:p>
      <w:pPr>
        <w:pStyle w:val="815"/>
        <w:ind w:left="0" w:firstLine="560"/>
        <w:spacing w:line="480" w:lineRule="exact"/>
        <w:rPr>
          <w:rFonts w:ascii="仿宋_GB2312" w:hAnsi="仿宋_GB2312" w:cs="仿宋_GB2312"/>
          <w:color w:val="auto"/>
          <w:sz w:val="28"/>
          <w:szCs w:val="28"/>
          <w:lang w:val="en-US" w:bidi="ar-SA"/>
        </w:rPr>
        <w:outlineLvl w:val="0"/>
      </w:pPr>
      <w:r>
        <w:rPr>
          <w:rFonts w:hint="eastAsia" w:ascii="仿宋_GB2312" w:hAnsi="仿宋_GB2312" w:cs="仿宋_GB2312"/>
          <w:color w:val="auto"/>
          <w:sz w:val="28"/>
          <w:szCs w:val="28"/>
          <w:lang w:val="en-US" w:bidi="ar-SA"/>
        </w:rPr>
        <w:t xml:space="preserve">2、付款方式：</w:t>
      </w:r>
      <w:r/>
    </w:p>
    <w:p>
      <w:pPr>
        <w:pStyle w:val="815"/>
        <w:ind w:left="0" w:firstLine="560"/>
        <w:spacing w:line="480" w:lineRule="exact"/>
        <w:rPr>
          <w:rFonts w:ascii="仿宋_GB2312" w:hAnsi="仿宋_GB2312" w:cs="仿宋_GB2312"/>
          <w:color w:val="auto"/>
          <w:sz w:val="28"/>
          <w:szCs w:val="28"/>
          <w:lang w:val="en-US" w:bidi="ar-SA"/>
        </w:rPr>
        <w:outlineLvl w:val="0"/>
      </w:pPr>
      <w:r>
        <w:rPr>
          <w:rFonts w:hint="eastAsia" w:ascii="仿宋_GB2312" w:hAnsi="仿宋_GB2312" w:cs="仿宋_GB2312"/>
          <w:color w:val="auto"/>
          <w:sz w:val="28"/>
          <w:szCs w:val="28"/>
          <w:lang w:val="en-US" w:bidi="ar-SA"/>
        </w:rPr>
        <w:t xml:space="preserve">（1）合同签订后，甲方在收到发票后向乙方支付合同价款10%的预付款（该部分预付款项在2026年7－12月的物业服务费中扣除）。  </w:t>
      </w:r>
      <w:r/>
    </w:p>
    <w:p>
      <w:pPr>
        <w:pStyle w:val="815"/>
        <w:ind w:left="0" w:firstLine="560"/>
        <w:spacing w:line="480" w:lineRule="exac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rPr>
        <w:t xml:space="preserve">2</w:t>
      </w:r>
      <w:r>
        <w:rPr>
          <w:rFonts w:hint="eastAsia" w:ascii="仿宋" w:hAnsi="仿宋" w:eastAsia="仿宋" w:cs="仿宋"/>
          <w:color w:val="auto"/>
          <w:sz w:val="28"/>
          <w:szCs w:val="28"/>
        </w:rPr>
        <w:t xml:space="preserve">）项目年内，每半年按评价结果支付管理服务费用。具体费用标准为：评价得分在90分（含90分）以上的，支付合同约定金额的100%；评价得分在80分（含80分）以上的，支付合同约定金额的90%；评价得分在70分（含70分）以上的，支付合同约定金额的80%；评价在60分（含60分）以上的，支付合同约定金额的70%；评价在60分以下的，不予支付物业管理服务费用，同时解除合同。 </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3、物业管理区域内所有部位、设施设备、办公场所（包括设施设备的更新、照明灯具的更换、雨污管道清理）的维修、更新均采用报修报销制，即事先书面报告</w:t>
      </w:r>
      <w:r>
        <w:rPr>
          <w:rFonts w:hint="eastAsia" w:ascii="仿宋_GB2312" w:hAnsi="仿宋_GB2312" w:eastAsia="仿宋_GB2312" w:cs="仿宋_GB2312"/>
          <w:sz w:val="28"/>
          <w:szCs w:val="28"/>
          <w:lang w:val="en-US" w:eastAsia="zh-CN" w:bidi="ar-SA"/>
        </w:rPr>
        <w:t xml:space="preserve">采购人</w:t>
      </w:r>
      <w:r>
        <w:rPr>
          <w:rFonts w:hint="eastAsia" w:ascii="仿宋_GB2312" w:hAnsi="仿宋_GB2312" w:eastAsia="仿宋_GB2312" w:cs="仿宋_GB2312"/>
          <w:sz w:val="28"/>
          <w:szCs w:val="28"/>
          <w:lang w:val="en-US" w:bidi="ar-SA"/>
        </w:rPr>
        <w:t xml:space="preserve">，经审批同意后才能实施维修和养护，并报支相关费用。</w:t>
      </w:r>
      <w:r/>
    </w:p>
    <w:p>
      <w:pPr>
        <w:pStyle w:val="815"/>
        <w:ind w:left="0" w:firstLine="562"/>
        <w:spacing w:line="400" w:lineRule="exact"/>
        <w:rPr>
          <w:rFonts w:ascii="方正仿宋_GB2312" w:hAnsi="方正仿宋_GB2312" w:eastAsia="方正仿宋_GB2312" w:cs="方正仿宋_GB2312"/>
          <w:b/>
          <w:color w:val="auto"/>
          <w:sz w:val="28"/>
          <w:szCs w:val="28"/>
        </w:rPr>
        <w:outlineLvl w:val="0"/>
      </w:pPr>
      <w:r>
        <w:rPr>
          <w:rFonts w:hint="eastAsia" w:ascii="方正仿宋_GB2312" w:hAnsi="方正仿宋_GB2312" w:eastAsia="方正仿宋_GB2312" w:cs="方正仿宋_GB2312"/>
          <w:b/>
          <w:color w:val="auto"/>
          <w:sz w:val="28"/>
          <w:szCs w:val="28"/>
        </w:rPr>
        <w:t xml:space="preserve">五、其他要求</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1、</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人必须与为本物业项目的所有物业管理服务人员按照《劳动合同法》的规定签订《全日制劳动合同书》，注明工作地点，并按规定缴纳社会保险费。</w:t>
      </w:r>
      <w:r/>
    </w:p>
    <w:p>
      <w:pPr>
        <w:ind w:firstLine="560"/>
        <w:jc w:val="both"/>
        <w:spacing w:line="450" w:lineRule="exact"/>
        <w:rPr>
          <w:rFonts w:ascii="仿宋_GB2312" w:hAnsi="仿宋_GB2312" w:eastAsia="仿宋_GB2312" w:cs="仿宋_GB2312"/>
          <w:b/>
          <w:bCs/>
          <w:sz w:val="28"/>
          <w:szCs w:val="28"/>
          <w:lang w:val="en-US" w:bidi="ar-SA"/>
        </w:rPr>
      </w:pPr>
      <w:r>
        <w:rPr>
          <w:rFonts w:hint="eastAsia" w:ascii="仿宋_GB2312" w:hAnsi="仿宋_GB2312" w:eastAsia="仿宋_GB2312" w:cs="仿宋_GB2312"/>
          <w:sz w:val="28"/>
          <w:szCs w:val="28"/>
          <w:lang w:val="en-US" w:bidi="ar-SA"/>
        </w:rPr>
        <w:t xml:space="preserve">2、</w:t>
      </w:r>
      <w:r>
        <w:rPr>
          <w:rFonts w:hint="eastAsia" w:ascii="仿宋_GB2312" w:hAnsi="仿宋_GB2312" w:eastAsia="仿宋_GB2312" w:cs="仿宋_GB2312"/>
          <w:sz w:val="28"/>
          <w:szCs w:val="28"/>
          <w:lang w:val="en-US" w:eastAsia="zh-CN" w:bidi="ar-SA"/>
        </w:rPr>
        <w:t xml:space="preserve">采购人</w:t>
      </w:r>
      <w:r>
        <w:rPr>
          <w:rFonts w:hint="eastAsia" w:ascii="仿宋_GB2312" w:hAnsi="仿宋_GB2312" w:eastAsia="仿宋_GB2312" w:cs="仿宋_GB2312"/>
          <w:sz w:val="28"/>
          <w:szCs w:val="28"/>
          <w:lang w:val="en-US" w:bidi="ar-SA"/>
        </w:rPr>
        <w:t xml:space="preserve">和</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人在签订合同前（</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通知书规定的签订合同截止日期前），</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人必须将响应文件中拟派本物业项目的所有持证的专业人员上岗资格证书原件交</w:t>
      </w:r>
      <w:r>
        <w:rPr>
          <w:rFonts w:hint="eastAsia" w:ascii="仿宋_GB2312" w:hAnsi="仿宋_GB2312" w:eastAsia="仿宋_GB2312" w:cs="仿宋_GB2312"/>
          <w:sz w:val="28"/>
          <w:szCs w:val="28"/>
          <w:lang w:val="en-US" w:eastAsia="zh-CN" w:bidi="ar-SA"/>
        </w:rPr>
        <w:t xml:space="preserve">采购人</w:t>
      </w:r>
      <w:r>
        <w:rPr>
          <w:rFonts w:hint="eastAsia" w:ascii="仿宋_GB2312" w:hAnsi="仿宋_GB2312" w:eastAsia="仿宋_GB2312" w:cs="仿宋_GB2312"/>
          <w:sz w:val="28"/>
          <w:szCs w:val="28"/>
          <w:lang w:val="en-US" w:bidi="ar-SA"/>
        </w:rPr>
        <w:t xml:space="preserve">核验，复印件加盖</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人公章后交</w:t>
      </w:r>
      <w:r>
        <w:rPr>
          <w:rFonts w:hint="eastAsia" w:ascii="仿宋_GB2312" w:hAnsi="仿宋_GB2312" w:eastAsia="仿宋_GB2312" w:cs="仿宋_GB2312"/>
          <w:sz w:val="28"/>
          <w:szCs w:val="28"/>
          <w:lang w:val="en-US" w:eastAsia="zh-CN" w:bidi="ar-SA"/>
        </w:rPr>
        <w:t xml:space="preserve">采购人</w:t>
      </w:r>
      <w:r>
        <w:rPr>
          <w:rFonts w:hint="eastAsia" w:ascii="仿宋_GB2312" w:hAnsi="仿宋_GB2312" w:eastAsia="仿宋_GB2312" w:cs="仿宋_GB2312"/>
          <w:sz w:val="28"/>
          <w:szCs w:val="28"/>
          <w:lang w:val="en-US" w:bidi="ar-SA"/>
        </w:rPr>
        <w:t xml:space="preserve">备案，</w:t>
      </w:r>
      <w:r>
        <w:rPr>
          <w:rFonts w:hint="eastAsia" w:ascii="仿宋_GB2312" w:hAnsi="仿宋_GB2312" w:eastAsia="仿宋_GB2312" w:cs="仿宋_GB2312"/>
          <w:b/>
          <w:bCs/>
          <w:sz w:val="28"/>
          <w:szCs w:val="28"/>
          <w:lang w:val="en-US" w:bidi="ar-SA"/>
        </w:rPr>
        <w:t xml:space="preserve">若不按时提交，或提交的专业人员上岗资格证书原件、复印件与响应文件中提交的专业人员上岗资格证书不一致，或实际进驻人员与响应文件中的拟派人员条件有差距的，</w:t>
      </w:r>
      <w:r>
        <w:rPr>
          <w:rFonts w:hint="eastAsia" w:ascii="仿宋_GB2312" w:hAnsi="仿宋_GB2312" w:eastAsia="仿宋_GB2312" w:cs="仿宋_GB2312"/>
          <w:b/>
          <w:bCs/>
          <w:sz w:val="28"/>
          <w:szCs w:val="28"/>
          <w:lang w:val="en-US" w:eastAsia="zh-CN" w:bidi="ar-SA"/>
        </w:rPr>
        <w:t xml:space="preserve">采购人</w:t>
      </w:r>
      <w:r>
        <w:rPr>
          <w:rFonts w:hint="eastAsia" w:ascii="仿宋_GB2312" w:hAnsi="仿宋_GB2312" w:eastAsia="仿宋_GB2312" w:cs="仿宋_GB2312"/>
          <w:b/>
          <w:bCs/>
          <w:sz w:val="28"/>
          <w:szCs w:val="28"/>
          <w:lang w:val="en-US" w:bidi="ar-SA"/>
        </w:rPr>
        <w:t xml:space="preserve">有权拒签合同，同时取消其</w:t>
      </w:r>
      <w:r>
        <w:rPr>
          <w:rFonts w:hint="eastAsia" w:ascii="仿宋_GB2312" w:hAnsi="仿宋_GB2312" w:eastAsia="仿宋_GB2312" w:cs="仿宋_GB2312"/>
          <w:b/>
          <w:bCs/>
          <w:sz w:val="28"/>
          <w:szCs w:val="28"/>
          <w:lang w:val="en-US" w:eastAsia="zh-CN" w:bidi="ar-SA"/>
        </w:rPr>
        <w:t xml:space="preserve">成交</w:t>
      </w:r>
      <w:r>
        <w:rPr>
          <w:rFonts w:hint="eastAsia" w:ascii="仿宋_GB2312" w:hAnsi="仿宋_GB2312" w:eastAsia="仿宋_GB2312" w:cs="仿宋_GB2312"/>
          <w:b/>
          <w:bCs/>
          <w:sz w:val="28"/>
          <w:szCs w:val="28"/>
          <w:lang w:val="en-US" w:bidi="ar-SA"/>
        </w:rPr>
        <w:t xml:space="preserve">资格，给</w:t>
      </w:r>
      <w:r>
        <w:rPr>
          <w:rFonts w:hint="eastAsia" w:ascii="仿宋_GB2312" w:hAnsi="仿宋_GB2312" w:eastAsia="仿宋_GB2312" w:cs="仿宋_GB2312"/>
          <w:b/>
          <w:bCs/>
          <w:sz w:val="28"/>
          <w:szCs w:val="28"/>
          <w:lang w:val="en-US" w:eastAsia="zh-CN" w:bidi="ar-SA"/>
        </w:rPr>
        <w:t xml:space="preserve">采购人</w:t>
      </w:r>
      <w:r>
        <w:rPr>
          <w:rFonts w:hint="eastAsia" w:ascii="仿宋_GB2312" w:hAnsi="仿宋_GB2312" w:eastAsia="仿宋_GB2312" w:cs="仿宋_GB2312"/>
          <w:b/>
          <w:bCs/>
          <w:sz w:val="28"/>
          <w:szCs w:val="28"/>
          <w:lang w:val="en-US" w:bidi="ar-SA"/>
        </w:rPr>
        <w:t xml:space="preserve">造成损失的，</w:t>
      </w:r>
      <w:r>
        <w:rPr>
          <w:rFonts w:hint="eastAsia" w:ascii="仿宋_GB2312" w:hAnsi="仿宋_GB2312" w:eastAsia="仿宋_GB2312" w:cs="仿宋_GB2312"/>
          <w:b/>
          <w:bCs/>
          <w:sz w:val="28"/>
          <w:szCs w:val="28"/>
          <w:lang w:val="en-US" w:eastAsia="zh-CN" w:bidi="ar-SA"/>
        </w:rPr>
        <w:t xml:space="preserve">成交</w:t>
      </w:r>
      <w:r>
        <w:rPr>
          <w:rFonts w:hint="eastAsia" w:ascii="仿宋_GB2312" w:hAnsi="仿宋_GB2312" w:eastAsia="仿宋_GB2312" w:cs="仿宋_GB2312"/>
          <w:b/>
          <w:bCs/>
          <w:sz w:val="28"/>
          <w:szCs w:val="28"/>
          <w:lang w:val="en-US" w:bidi="ar-SA"/>
        </w:rPr>
        <w:t xml:space="preserve">人应当予以赔偿。</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3、</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人必须自行完成本项目的所有服务内容，不得存在借用资质或挂靠的现象，一经查实，作无效标处理或取消其</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资格或取消合同，并向政府采购部门报告给予相关处罚。</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4、</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人每月主动向采购人提供物业管理服务项目过程中的检查、巡查、清洁等事项的记录，不提供的，扣除物业管理服务费用1万元/次。</w:t>
      </w:r>
      <w:r/>
    </w:p>
    <w:p>
      <w:pPr>
        <w:ind w:firstLine="560"/>
        <w:jc w:val="both"/>
        <w:spacing w:line="450" w:lineRule="exact"/>
        <w:rPr>
          <w:rFonts w:ascii="仿宋_GB2312" w:hAnsi="仿宋_GB2312" w:eastAsia="仿宋_GB2312" w:cs="仿宋_GB2312"/>
          <w:sz w:val="28"/>
          <w:szCs w:val="28"/>
          <w:lang w:val="en-US" w:bidi="ar-SA"/>
        </w:rPr>
      </w:pPr>
      <w:r>
        <w:rPr>
          <w:rFonts w:hint="eastAsia" w:ascii="仿宋_GB2312" w:hAnsi="仿宋_GB2312" w:eastAsia="仿宋_GB2312" w:cs="仿宋_GB2312"/>
          <w:sz w:val="28"/>
          <w:szCs w:val="28"/>
          <w:lang w:val="en-US" w:bidi="ar-SA"/>
        </w:rPr>
        <w:t xml:space="preserve">5、</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人必须认真履行物业管理服务职能，确保不发生失窃、失火等行为。凡因履行管理服务职能不到位，出现失窃、失火等行为的，扣除物业管理服务费用5万元/次。</w:t>
      </w:r>
      <w:r/>
    </w:p>
    <w:p>
      <w:pPr>
        <w:ind w:firstLine="560"/>
        <w:jc w:val="both"/>
        <w:spacing w:line="450" w:lineRule="exact"/>
        <w:rPr>
          <w:rFonts w:ascii="方正仿宋_GB2312" w:hAnsi="方正仿宋_GB2312" w:eastAsia="方正仿宋_GB2312" w:cs="方正仿宋_GB2312"/>
          <w:bCs/>
          <w:sz w:val="28"/>
          <w:szCs w:val="28"/>
        </w:rPr>
      </w:pPr>
      <w:r>
        <w:rPr>
          <w:rFonts w:hint="eastAsia" w:ascii="仿宋_GB2312" w:hAnsi="仿宋_GB2312" w:eastAsia="仿宋_GB2312" w:cs="仿宋_GB2312"/>
          <w:sz w:val="28"/>
          <w:szCs w:val="28"/>
          <w:lang w:val="en-US" w:bidi="ar-SA"/>
        </w:rPr>
        <w:t xml:space="preserve">6、因</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方或</w:t>
      </w:r>
      <w:r>
        <w:rPr>
          <w:rFonts w:hint="eastAsia" w:ascii="仿宋_GB2312" w:hAnsi="仿宋_GB2312" w:eastAsia="仿宋_GB2312" w:cs="仿宋_GB2312"/>
          <w:sz w:val="28"/>
          <w:szCs w:val="28"/>
          <w:lang w:val="en-US" w:eastAsia="zh-CN" w:bidi="ar-SA"/>
        </w:rPr>
        <w:t xml:space="preserve">成交</w:t>
      </w:r>
      <w:r>
        <w:rPr>
          <w:rFonts w:hint="eastAsia" w:ascii="仿宋_GB2312" w:hAnsi="仿宋_GB2312" w:eastAsia="仿宋_GB2312" w:cs="仿宋_GB2312"/>
          <w:sz w:val="28"/>
          <w:szCs w:val="28"/>
          <w:lang w:val="en-US" w:bidi="ar-SA"/>
        </w:rPr>
        <w:t xml:space="preserve">方服务人员过错造成招标方或第三方人身或</w:t>
      </w:r>
      <w:r>
        <w:rPr>
          <w:rFonts w:hint="eastAsia" w:ascii="方正仿宋_GB2312" w:hAnsi="方正仿宋_GB2312" w:eastAsia="方正仿宋_GB2312" w:cs="方正仿宋_GB2312"/>
          <w:bCs/>
          <w:sz w:val="28"/>
          <w:szCs w:val="28"/>
        </w:rPr>
        <w:t xml:space="preserve">财产损失的，由</w:t>
      </w:r>
      <w:r>
        <w:rPr>
          <w:rFonts w:hint="eastAsia" w:ascii="方正仿宋_GB2312" w:hAnsi="方正仿宋_GB2312" w:eastAsia="方正仿宋_GB2312" w:cs="方正仿宋_GB2312"/>
          <w:bCs/>
          <w:sz w:val="28"/>
          <w:szCs w:val="28"/>
          <w:lang w:eastAsia="zh-CN"/>
        </w:rPr>
        <w:t xml:space="preserve">成交</w:t>
      </w:r>
      <w:r>
        <w:rPr>
          <w:rFonts w:hint="eastAsia" w:ascii="方正仿宋_GB2312" w:hAnsi="方正仿宋_GB2312" w:eastAsia="方正仿宋_GB2312" w:cs="方正仿宋_GB2312"/>
          <w:bCs/>
          <w:sz w:val="28"/>
          <w:szCs w:val="28"/>
        </w:rPr>
        <w:t xml:space="preserve">方承担全部责任。</w:t>
      </w:r>
      <w:r>
        <w:rPr>
          <w:rFonts w:hint="eastAsia" w:ascii="方正仿宋_GB2312" w:hAnsi="方正仿宋_GB2312" w:eastAsia="方正仿宋_GB2312" w:cs="方正仿宋_GB2312"/>
          <w:bCs/>
          <w:sz w:val="28"/>
          <w:szCs w:val="28"/>
          <w:lang w:eastAsia="zh-CN"/>
        </w:rPr>
        <w:t xml:space="preserve">成交</w:t>
      </w:r>
      <w:r>
        <w:rPr>
          <w:rFonts w:hint="eastAsia" w:ascii="方正仿宋_GB2312" w:hAnsi="方正仿宋_GB2312" w:eastAsia="方正仿宋_GB2312" w:cs="方正仿宋_GB2312"/>
          <w:bCs/>
          <w:sz w:val="28"/>
          <w:szCs w:val="28"/>
        </w:rPr>
        <w:t xml:space="preserve">方需加强在岗人员的安全教育培训以及日常的安全管理。</w:t>
      </w:r>
      <w:r/>
    </w:p>
    <w:p>
      <w:pPr>
        <w:pStyle w:val="815"/>
        <w:ind w:left="0" w:firstLine="560"/>
        <w:spacing w:line="400" w:lineRule="exact"/>
        <w:rPr>
          <w:rFonts w:ascii="方正仿宋_GB2312" w:hAnsi="方正仿宋_GB2312" w:eastAsia="方正仿宋_GB2312" w:cs="方正仿宋_GB2312"/>
          <w:bCs/>
          <w:color w:val="auto"/>
          <w:sz w:val="28"/>
          <w:szCs w:val="28"/>
        </w:rPr>
        <w:outlineLvl w:val="0"/>
      </w:pPr>
      <w:r>
        <w:rPr>
          <w:rFonts w:hint="eastAsia" w:ascii="方正仿宋_GB2312" w:hAnsi="方正仿宋_GB2312" w:eastAsia="方正仿宋_GB2312" w:cs="方正仿宋_GB2312"/>
          <w:bCs/>
          <w:color w:val="auto"/>
          <w:sz w:val="28"/>
          <w:szCs w:val="28"/>
        </w:rPr>
        <w:t xml:space="preserve">7、</w:t>
      </w:r>
      <w:r>
        <w:rPr>
          <w:rFonts w:hint="eastAsia" w:ascii="方正仿宋_GB2312" w:hAnsi="方正仿宋_GB2312" w:eastAsia="方正仿宋_GB2312" w:cs="方正仿宋_GB2312"/>
          <w:bCs/>
          <w:color w:val="auto"/>
          <w:sz w:val="28"/>
          <w:szCs w:val="28"/>
          <w:lang w:eastAsia="zh-CN"/>
        </w:rPr>
        <w:t xml:space="preserve">成交</w:t>
      </w:r>
      <w:r>
        <w:rPr>
          <w:rFonts w:hint="eastAsia" w:ascii="方正仿宋_GB2312" w:hAnsi="方正仿宋_GB2312" w:eastAsia="方正仿宋_GB2312" w:cs="方正仿宋_GB2312"/>
          <w:bCs/>
          <w:color w:val="auto"/>
          <w:sz w:val="28"/>
          <w:szCs w:val="28"/>
        </w:rPr>
        <w:t xml:space="preserve">方应根据国家相关法律法规规范人员聘用及管理行为，</w:t>
      </w:r>
      <w:r>
        <w:rPr>
          <w:rFonts w:hint="eastAsia" w:ascii="方正仿宋_GB2312" w:hAnsi="方正仿宋_GB2312" w:eastAsia="方正仿宋_GB2312" w:cs="方正仿宋_GB2312"/>
          <w:bCs/>
          <w:color w:val="auto"/>
          <w:sz w:val="28"/>
          <w:szCs w:val="28"/>
          <w:lang w:eastAsia="zh-CN"/>
        </w:rPr>
        <w:t xml:space="preserve">成交</w:t>
      </w:r>
      <w:r>
        <w:rPr>
          <w:rFonts w:hint="eastAsia" w:ascii="方正仿宋_GB2312" w:hAnsi="方正仿宋_GB2312" w:eastAsia="方正仿宋_GB2312" w:cs="方正仿宋_GB2312"/>
          <w:bCs/>
          <w:color w:val="auto"/>
          <w:sz w:val="28"/>
          <w:szCs w:val="28"/>
        </w:rPr>
        <w:t xml:space="preserve">方与其聘用人员之间的劳务及其他纠纷与</w:t>
      </w:r>
      <w:r>
        <w:rPr>
          <w:rFonts w:hint="eastAsia" w:ascii="方正仿宋_GB2312" w:hAnsi="方正仿宋_GB2312" w:eastAsia="方正仿宋_GB2312" w:cs="方正仿宋_GB2312"/>
          <w:bCs/>
          <w:color w:val="auto"/>
          <w:sz w:val="28"/>
          <w:szCs w:val="28"/>
          <w:lang w:eastAsia="zh-CN"/>
        </w:rPr>
        <w:t xml:space="preserve">采购人</w:t>
      </w:r>
      <w:r>
        <w:rPr>
          <w:rFonts w:hint="eastAsia" w:ascii="方正仿宋_GB2312" w:hAnsi="方正仿宋_GB2312" w:eastAsia="方正仿宋_GB2312" w:cs="方正仿宋_GB2312"/>
          <w:bCs/>
          <w:color w:val="auto"/>
          <w:sz w:val="28"/>
          <w:szCs w:val="28"/>
        </w:rPr>
        <w:t xml:space="preserve">无关。</w:t>
      </w:r>
      <w:r/>
    </w:p>
    <w:p>
      <w:pPr>
        <w:pStyle w:val="815"/>
        <w:ind w:left="0" w:firstLine="562"/>
        <w:spacing w:line="400" w:lineRule="exact"/>
        <w:rPr>
          <w:rFonts w:ascii="方正仿宋_GB2312" w:hAnsi="方正仿宋_GB2312" w:eastAsia="方正仿宋_GB2312" w:cs="方正仿宋_GB2312"/>
          <w:b/>
          <w:color w:val="auto"/>
          <w:sz w:val="28"/>
          <w:szCs w:val="28"/>
        </w:rPr>
        <w:outlineLvl w:val="0"/>
      </w:pPr>
      <w:r>
        <w:rPr>
          <w:rFonts w:hint="eastAsia" w:ascii="方正仿宋_GB2312" w:hAnsi="方正仿宋_GB2312" w:eastAsia="方正仿宋_GB2312" w:cs="方正仿宋_GB2312"/>
          <w:b/>
          <w:color w:val="auto"/>
          <w:sz w:val="28"/>
          <w:szCs w:val="28"/>
        </w:rPr>
        <w:t xml:space="preserve">六、验收标准</w:t>
      </w:r>
      <w:r/>
    </w:p>
    <w:p>
      <w:pPr>
        <w:ind w:left="0" w:firstLine="560"/>
        <w:jc w:val="both"/>
        <w:spacing w:line="50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以上</w:t>
      </w:r>
      <w:r>
        <w:rPr>
          <w:rFonts w:hint="eastAsia" w:ascii="方正仿宋_GB2312" w:hAnsi="方正仿宋_GB2312" w:eastAsia="方正仿宋_GB2312" w:cs="方正仿宋_GB2312"/>
          <w:b/>
          <w:color w:val="auto"/>
          <w:sz w:val="28"/>
          <w:szCs w:val="28"/>
        </w:rPr>
        <w:t xml:space="preserve">“技术要求”</w:t>
      </w:r>
      <w:r>
        <w:rPr>
          <w:rFonts w:hint="eastAsia" w:ascii="方正仿宋_GB2312" w:hAnsi="方正仿宋_GB2312" w:eastAsia="方正仿宋_GB2312" w:cs="方正仿宋_GB2312"/>
          <w:bCs/>
          <w:color w:val="auto"/>
          <w:sz w:val="28"/>
          <w:szCs w:val="28"/>
        </w:rPr>
        <w:t xml:space="preserve">部分“</w:t>
      </w:r>
      <w:r>
        <w:rPr>
          <w:rFonts w:hint="eastAsia" w:ascii="方正仿宋_GB2312" w:hAnsi="方正仿宋_GB2312" w:eastAsia="方正仿宋_GB2312" w:cs="方正仿宋_GB2312"/>
          <w:color w:val="auto"/>
          <w:sz w:val="28"/>
          <w:szCs w:val="28"/>
        </w:rPr>
        <w:t xml:space="preserve">服务质量标准</w:t>
      </w:r>
      <w:r>
        <w:rPr>
          <w:rFonts w:hint="eastAsia" w:ascii="方正仿宋_GB2312" w:hAnsi="方正仿宋_GB2312" w:eastAsia="方正仿宋_GB2312" w:cs="方正仿宋_GB2312"/>
          <w:bCs/>
          <w:color w:val="auto"/>
          <w:sz w:val="28"/>
          <w:szCs w:val="28"/>
        </w:rPr>
        <w:t xml:space="preserve">”即为验收标准。招标方每季度组织对</w:t>
      </w:r>
      <w:r>
        <w:rPr>
          <w:rFonts w:hint="eastAsia" w:ascii="方正仿宋_GB2312" w:hAnsi="方正仿宋_GB2312" w:eastAsia="方正仿宋_GB2312" w:cs="方正仿宋_GB2312"/>
          <w:bCs/>
          <w:color w:val="auto"/>
          <w:sz w:val="28"/>
          <w:szCs w:val="28"/>
          <w:lang w:eastAsia="zh-CN"/>
        </w:rPr>
        <w:t xml:space="preserve">成交</w:t>
      </w:r>
      <w:r>
        <w:rPr>
          <w:rFonts w:hint="eastAsia" w:ascii="方正仿宋_GB2312" w:hAnsi="方正仿宋_GB2312" w:eastAsia="方正仿宋_GB2312" w:cs="方正仿宋_GB2312"/>
          <w:bCs/>
          <w:color w:val="auto"/>
          <w:sz w:val="28"/>
          <w:szCs w:val="28"/>
        </w:rPr>
        <w:t xml:space="preserve">方进行满意度测评，年度四次测评满意率均达到 90%及以上，可双方协商续签下一年度服务合同。</w:t>
      </w:r>
      <w:r/>
    </w:p>
    <w:p>
      <w:pPr>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br w:type="page" w:clear="all"/>
      </w:r>
      <w:r/>
    </w:p>
    <w:p>
      <w:pPr>
        <w:jc w:val="center"/>
        <w:rPr>
          <w:rFonts w:ascii="Times New Roman" w:hAnsi="Times New Roman" w:eastAsia="方正小标宋_GBK" w:cs="Times New Roman"/>
          <w:color w:val="0d0d0d"/>
          <w:sz w:val="44"/>
          <w:szCs w:val="44"/>
          <w:lang w:val="en-US" w:bidi="ar-SA"/>
        </w:rPr>
      </w:pPr>
      <w:r>
        <w:rPr>
          <w:rFonts w:hint="eastAsia" w:ascii="Times New Roman" w:hAnsi="Times New Roman" w:eastAsia="方正小标宋_GBK" w:cs="Times New Roman"/>
          <w:color w:val="0d0d0d"/>
          <w:sz w:val="44"/>
          <w:szCs w:val="44"/>
          <w:lang w:val="en-US" w:bidi="ar-SA"/>
        </w:rPr>
        <w:t xml:space="preserve">第六章  响应文件的编制及格式</w:t>
      </w:r>
      <w:r/>
    </w:p>
    <w:p>
      <w:pPr>
        <w:pStyle w:val="814"/>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spacing w:line="560" w:lineRule="exact"/>
        <w:rPr>
          <w:rFonts w:ascii="黑体" w:hAnsi="黑体" w:eastAsia="黑体" w:cs="黑体"/>
          <w:b/>
          <w:sz w:val="28"/>
          <w:szCs w:val="28"/>
        </w:rPr>
      </w:pPr>
      <w:r>
        <w:rPr>
          <w:rFonts w:hint="eastAsia" w:ascii="黑体" w:hAnsi="黑体" w:eastAsia="黑体" w:cs="黑体"/>
          <w:b/>
          <w:sz w:val="28"/>
          <w:szCs w:val="28"/>
        </w:rPr>
        <w:t xml:space="preserve">1.响应文件的组成</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见第二章</w:t>
      </w:r>
      <w:r>
        <w:rPr>
          <w:rFonts w:eastAsia="仿宋_GB2312"/>
          <w:sz w:val="28"/>
          <w:szCs w:val="28"/>
        </w:rPr>
        <w:t xml:space="preserve">3.1</w:t>
      </w:r>
      <w:r>
        <w:rPr>
          <w:rFonts w:hint="eastAsia" w:ascii="仿宋_GB2312" w:hAnsi="仿宋_GB2312" w:eastAsia="仿宋_GB2312" w:cs="仿宋_GB2312"/>
          <w:sz w:val="28"/>
          <w:szCs w:val="28"/>
        </w:rPr>
        <w:t xml:space="preserve">条。</w:t>
      </w:r>
      <w:r/>
    </w:p>
    <w:p>
      <w:pPr>
        <w:spacing w:line="560" w:lineRule="exact"/>
        <w:rPr>
          <w:rFonts w:ascii="黑体" w:hAnsi="黑体" w:eastAsia="黑体" w:cs="黑体"/>
          <w:b/>
          <w:sz w:val="28"/>
          <w:szCs w:val="28"/>
        </w:rPr>
      </w:pPr>
      <w:r>
        <w:rPr>
          <w:rFonts w:hint="eastAsia" w:ascii="黑体" w:hAnsi="黑体" w:eastAsia="黑体" w:cs="黑体"/>
          <w:b/>
          <w:sz w:val="28"/>
          <w:szCs w:val="28"/>
        </w:rPr>
        <w:t xml:space="preserve">2.响应文件的编制内容及编制要求</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2.1报价一览表</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2.1.2</w:t>
      </w:r>
      <w:r>
        <w:rPr>
          <w:rFonts w:hint="eastAsia" w:ascii="仿宋_GB2312" w:hAnsi="仿宋_GB2312" w:eastAsia="仿宋_GB2312" w:cs="仿宋_GB2312"/>
          <w:sz w:val="28"/>
          <w:szCs w:val="28"/>
        </w:rPr>
        <w:t xml:space="preserve">报价一览表中的价格应与响应文件中的价格一致；</w:t>
      </w:r>
      <w:r/>
    </w:p>
    <w:p>
      <w:pPr>
        <w:ind w:firstLine="560"/>
        <w:spacing w:line="560" w:lineRule="exact"/>
        <w:rPr>
          <w:rFonts w:ascii="方正仿宋_GB2312" w:hAnsi="方正仿宋_GB2312" w:eastAsia="方正仿宋_GB2312" w:cs="方正仿宋_GB2312"/>
          <w:sz w:val="28"/>
          <w:szCs w:val="28"/>
        </w:rPr>
      </w:pPr>
      <w:r>
        <w:rPr>
          <w:rFonts w:eastAsia="仿宋_GB2312"/>
          <w:sz w:val="28"/>
          <w:szCs w:val="28"/>
        </w:rPr>
        <w:t xml:space="preserve">2.1.3</w:t>
      </w:r>
      <w:r>
        <w:rPr>
          <w:rFonts w:hint="eastAsia" w:ascii="仿宋_GB2312" w:hAnsi="仿宋_GB2312" w:eastAsia="仿宋_GB2312" w:cs="仿宋_GB2312"/>
          <w:sz w:val="28"/>
          <w:szCs w:val="28"/>
        </w:rPr>
        <w:t xml:space="preserve">报价一览表格式见附件。</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2.2响应函</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2.2.2</w:t>
      </w:r>
      <w:r>
        <w:rPr>
          <w:rFonts w:hint="eastAsia" w:ascii="仿宋_GB2312" w:hAnsi="仿宋_GB2312" w:eastAsia="仿宋_GB2312" w:cs="仿宋_GB2312"/>
          <w:sz w:val="28"/>
          <w:szCs w:val="28"/>
        </w:rPr>
        <w:t xml:space="preserve">响应函必须加盖供应商法人公章并经法定代表人签字或签章。</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2.3资格条件证明文件</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.1</w:t>
      </w:r>
      <w:r>
        <w:rPr>
          <w:rFonts w:hint="eastAsia" w:ascii="仿宋_GB2312" w:hAnsi="仿宋_GB2312" w:eastAsia="仿宋_GB2312" w:cs="仿宋_GB2312"/>
          <w:sz w:val="28"/>
          <w:szCs w:val="28"/>
        </w:rPr>
        <w:t xml:space="preserve">供应商基本资格条件承诺书；</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2</w:t>
      </w:r>
      <w:r>
        <w:rPr>
          <w:rFonts w:hint="eastAsia" w:ascii="仿宋_GB2312" w:hAnsi="仿宋_GB2312" w:eastAsia="仿宋_GB2312" w:cs="仿宋_GB2312"/>
          <w:sz w:val="28"/>
          <w:szCs w:val="28"/>
        </w:rPr>
        <w:t xml:space="preserve">征集文件要求的其他资格条件证明材料。</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2.4采购需求响应表</w:t>
      </w:r>
      <w:r/>
    </w:p>
    <w:p>
      <w:pPr>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2.5供应商认为应列入响应文件的其他材料</w:t>
      </w:r>
      <w:r/>
    </w:p>
    <w:p>
      <w:pPr>
        <w:ind w:firstLine="560"/>
        <w:spacing w:line="560" w:lineRule="exact"/>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 xml:space="preserve">供应商应对照第三章的评审因素，结合自身的实际情况，如实编制，格式自拟。</w:t>
      </w:r>
      <w:r/>
    </w:p>
    <w:p>
      <w:pPr>
        <w:rPr>
          <w:rFonts w:hint="eastAsia" w:ascii="黑体" w:hAnsi="黑体" w:eastAsia="黑体" w:cs="黑体"/>
          <w:b/>
          <w:sz w:val="28"/>
          <w:szCs w:val="28"/>
        </w:rPr>
      </w:pPr>
      <w:r>
        <w:rPr>
          <w:rFonts w:hint="eastAsia" w:ascii="黑体" w:hAnsi="黑体" w:eastAsia="黑体" w:cs="黑体"/>
          <w:b/>
          <w:sz w:val="28"/>
          <w:szCs w:val="28"/>
        </w:rPr>
        <w:br w:type="page" w:clear="all"/>
      </w:r>
      <w:r/>
    </w:p>
    <w:p>
      <w:pPr>
        <w:spacing w:line="560" w:lineRule="exact"/>
        <w:rPr>
          <w:rFonts w:ascii="黑体" w:hAnsi="黑体" w:eastAsia="黑体" w:cs="黑体"/>
          <w:b/>
          <w:sz w:val="28"/>
          <w:szCs w:val="28"/>
        </w:rPr>
      </w:pPr>
      <w:r>
        <w:rPr>
          <w:rFonts w:hint="eastAsia" w:ascii="黑体" w:hAnsi="黑体" w:eastAsia="黑体" w:cs="黑体"/>
          <w:b/>
          <w:sz w:val="28"/>
          <w:szCs w:val="28"/>
        </w:rPr>
        <w:t xml:space="preserve">3.响应文件参考格式</w:t>
      </w:r>
      <w:r/>
    </w:p>
    <w:p>
      <w:pPr>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3.1响应文件封面格式</w:t>
      </w:r>
      <w:r/>
    </w:p>
    <w:p>
      <w:pPr>
        <w:pStyle w:val="810"/>
        <w:numPr>
          <w:ilvl w:val="1"/>
          <w:numId w:val="0"/>
        </w:numPr>
        <w:ind w:left="678" w:hanging="421"/>
        <w:spacing w:before="1"/>
        <w:tabs>
          <w:tab w:val="left" w:pos="679" w:leader="none"/>
        </w:tabs>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810"/>
        <w:numPr>
          <w:ilvl w:val="1"/>
          <w:numId w:val="0"/>
        </w:numPr>
        <w:ind w:left="678" w:hanging="421"/>
        <w:spacing w:before="1"/>
        <w:tabs>
          <w:tab w:val="left" w:pos="679" w:leader="none"/>
        </w:tabs>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 xml:space="preserve">响应文件</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252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w:t>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供应商名称：</w:t>
      </w:r>
      <w:r>
        <w:rPr>
          <w:rFonts w:hint="eastAsia" w:ascii="仿宋_GB2312" w:hAnsi="仿宋_GB2312" w:eastAsia="仿宋_GB2312" w:cs="仿宋_GB2312"/>
          <w:sz w:val="28"/>
          <w:szCs w:val="28"/>
          <w:u w:val="single"/>
        </w:rPr>
        <w:t xml:space="preserve">  （盖法人章）     </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联系人：</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邮箱：</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pStyle w:val="810"/>
        <w:numPr>
          <w:ilvl w:val="1"/>
          <w:numId w:val="0"/>
        </w:numPr>
        <w:ind w:left="678" w:hanging="421"/>
        <w:spacing w:before="1"/>
        <w:tabs>
          <w:tab w:val="left" w:pos="679" w:leader="none"/>
        </w:tabs>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810"/>
        <w:numPr>
          <w:ilvl w:val="1"/>
          <w:numId w:val="0"/>
        </w:numPr>
        <w:ind w:left="678" w:hanging="421"/>
        <w:spacing w:before="1"/>
        <w:tabs>
          <w:tab w:val="left" w:pos="679" w:leader="none"/>
        </w:tabs>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818"/>
        <w:ind w:left="558" w:hanging="301"/>
        <w:spacing w:before="192"/>
        <w:tabs>
          <w:tab w:val="left" w:pos="559" w:leader="none"/>
        </w:tabs>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3.2报价一览表</w:t>
      </w:r>
      <w:r/>
    </w:p>
    <w:p>
      <w:pPr>
        <w:jc w:val="center"/>
        <w:rPr>
          <w:rFonts w:ascii="方正仿宋_GB2312" w:hAnsi="方正仿宋_GB2312" w:eastAsia="方正仿宋_GB2312" w:cs="方正仿宋_GB2312"/>
          <w:b/>
          <w:sz w:val="32"/>
          <w:szCs w:val="32"/>
        </w:rPr>
      </w:pPr>
      <w:r>
        <w:rPr>
          <w:rFonts w:ascii="方正仿宋_GB2312" w:hAnsi="方正仿宋_GB2312" w:eastAsia="方正仿宋_GB2312" w:cs="方正仿宋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报价一览表</w:t>
      </w:r>
      <w:r/>
    </w:p>
    <w:p>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r/>
    </w:p>
    <w:p>
      <w:pPr>
        <w:rPr>
          <w:rFonts w:ascii="方正仿宋_GB2312" w:hAnsi="方正仿宋_GB2312" w:eastAsia="方正仿宋_GB2312" w:cs="方正仿宋_GB2312"/>
          <w:sz w:val="28"/>
          <w:szCs w:val="28"/>
        </w:rPr>
        <w:sectPr>
          <w:footnotePr/>
          <w:endnotePr/>
          <w:type w:val="nextPage"/>
          <w:pgSz w:w="11910" w:h="16840" w:orient="portrait"/>
          <w:pgMar w:top="1440" w:right="1800" w:bottom="1440" w:left="1800" w:header="0" w:footer="975" w:gutter="0"/>
          <w:cols w:num="1" w:sep="0" w:space="720" w:equalWidth="1"/>
          <w:docGrid w:linePitch="360"/>
        </w:sectPr>
      </w:pPr>
      <w:r>
        <w:rPr>
          <w:rFonts w:ascii="方正仿宋_GB2312" w:hAnsi="方正仿宋_GB2312" w:eastAsia="方正仿宋_GB2312" w:cs="方正仿宋_GB2312"/>
          <w:sz w:val="28"/>
          <w:szCs w:val="28"/>
        </w:rPr>
      </w:r>
      <w:r/>
    </w:p>
    <w:p>
      <w:pPr>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3.3响应函</w:t>
      </w:r>
      <w:r/>
    </w:p>
    <w:p>
      <w:pPr>
        <w:jc w:val="center"/>
        <w:spacing w:line="560" w:lineRule="exact"/>
        <w:rPr>
          <w:rFonts w:ascii="仿宋_GB2312" w:hAnsi="仿宋_GB2312" w:eastAsia="仿宋_GB2312" w:cs="仿宋_GB2312"/>
          <w:b/>
          <w:sz w:val="32"/>
          <w:szCs w:val="32"/>
        </w:rPr>
      </w:pPr>
      <w:r/>
      <w:bookmarkStart w:id="257" w:name="_Toc367785041"/>
      <w:r>
        <w:rPr>
          <w:rFonts w:hint="eastAsia" w:ascii="仿宋_GB2312" w:hAnsi="仿宋_GB2312" w:eastAsia="仿宋_GB2312" w:cs="仿宋_GB2312"/>
          <w:b/>
          <w:sz w:val="32"/>
          <w:szCs w:val="32"/>
        </w:rPr>
        <w:t xml:space="preserve">响 应 函</w:t>
      </w:r>
      <w:bookmarkEnd w:id="257"/>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rPr>
          <w:rFonts w:hint="eastAsia" w:ascii="仿宋_GB2312" w:hAnsi="仿宋_GB2312" w:eastAsia="仿宋_GB2312" w:cs="仿宋_GB2312"/>
          <w:sz w:val="28"/>
          <w:szCs w:val="28"/>
        </w:rPr>
        <w:t xml:space="preserve">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ascii="仿宋_GB2312" w:hAnsi="仿宋_GB2312" w:eastAsia="仿宋_GB2312" w:cs="仿宋_GB2312"/>
          <w:sz w:val="28"/>
          <w:szCs w:val="28"/>
        </w:rPr>
        <w:t xml:space="preserve">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。一旦我方成为成交人,我方将根据采购文件的规定，严格履行合同的责任和义务。</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合同履行期限：</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3.</w:t>
      </w:r>
      <w:r>
        <w:rPr>
          <w:rFonts w:hint="eastAsia" w:ascii="仿宋_GB2312" w:hAnsi="仿宋_GB2312" w:eastAsia="仿宋_GB2312" w:cs="仿宋_GB2312"/>
          <w:sz w:val="28"/>
          <w:szCs w:val="28"/>
        </w:rPr>
        <w:t xml:space="preserve">我方已详细审查全部采购文件。我们完全理解并同意放弃对这方面有不明及误解的权力。</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4.</w:t>
      </w: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pStyle w:val="814"/>
        <w:ind w:firstLine="3920"/>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14"/>
        <w:ind w:firstLine="3920"/>
        <w:rPr>
          <w:rFonts w:ascii="方正仿宋_GB2312" w:hAnsi="方正仿宋_GB2312" w:eastAsia="方正仿宋_GB2312" w:cs="方正仿宋_GB2312"/>
          <w:b/>
          <w:sz w:val="28"/>
          <w:szCs w:val="28"/>
        </w:rPr>
      </w:pPr>
      <w:r>
        <w:rPr>
          <w:rFonts w:hint="eastAsia" w:ascii="仿宋_GB2312" w:hAnsi="仿宋_GB2312" w:eastAsia="仿宋_GB2312" w:cs="仿宋_GB2312"/>
          <w:sz w:val="28"/>
          <w:szCs w:val="28"/>
        </w:rPr>
        <w:t xml:space="preserve">日期：   年  月  日</w:t>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spacing w:line="560" w:lineRule="exac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3.4</w:t>
      </w:r>
      <w:r>
        <w:rPr>
          <w:rFonts w:hint="eastAsia" w:ascii="楷体_GB2312" w:hAnsi="楷体_GB2312" w:eastAsia="楷体_GB2312" w:cs="楷体_GB2312"/>
          <w:b/>
          <w:sz w:val="28"/>
          <w:szCs w:val="28"/>
        </w:rPr>
        <w:t xml:space="preserve">供应商资格条件证明文件</w:t>
      </w:r>
      <w:r/>
    </w:p>
    <w:p>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（1）供应商基本资格条件承诺书</w:t>
      </w:r>
      <w:r/>
    </w:p>
    <w:p>
      <w:pPr>
        <w:jc w:val="center"/>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eastAsia="仿宋_GB2312"/>
          <w:sz w:val="28"/>
          <w:szCs w:val="28"/>
        </w:rPr>
        <w:t xml:space="preserve">1.4.3</w:t>
      </w:r>
      <w:r>
        <w:rPr>
          <w:rFonts w:hint="eastAsia" w:ascii="仿宋_GB2312" w:hAnsi="仿宋_GB2312" w:eastAsia="仿宋_GB2312" w:cs="仿宋_GB2312"/>
          <w:sz w:val="28"/>
          <w:szCs w:val="28"/>
        </w:rPr>
        <w:t xml:space="preserve">条所列情形之一。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pStyle w:val="814"/>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14"/>
        <w:ind w:firstLine="3920"/>
        <w:rPr>
          <w:rFonts w:ascii="方正仿宋_GB2312" w:hAnsi="方正仿宋_GB2312" w:eastAsia="方正仿宋_GB2312" w:cs="方正仿宋_GB2312"/>
          <w:b/>
          <w:sz w:val="28"/>
          <w:szCs w:val="28"/>
        </w:rPr>
      </w:pPr>
      <w:r>
        <w:rPr>
          <w:rFonts w:hint="eastAsia" w:ascii="仿宋_GB2312" w:hAnsi="仿宋_GB2312" w:eastAsia="仿宋_GB2312" w:cs="仿宋_GB2312"/>
          <w:sz w:val="28"/>
          <w:szCs w:val="28"/>
        </w:rPr>
        <w:t xml:space="preserve">日期：   年  月  日</w:t>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4"/>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widowControl/>
        <w:rPr>
          <w:rFonts w:ascii="方正仿宋_GB2312" w:hAnsi="方正仿宋_GB2312" w:eastAsia="方正仿宋_GB2312" w:cs="方正仿宋_GB2312"/>
          <w:b/>
          <w:sz w:val="28"/>
          <w:szCs w:val="28"/>
        </w:rPr>
      </w:pPr>
      <w:r>
        <w:rPr>
          <w:rFonts w:hint="eastAsia" w:ascii="仿宋_GB2312" w:hAnsi="仿宋_GB2312" w:eastAsia="仿宋_GB2312" w:cs="仿宋_GB2312"/>
          <w:b/>
          <w:sz w:val="28"/>
          <w:szCs w:val="28"/>
        </w:rPr>
        <w:t xml:space="preserve">（2）</w:t>
      </w:r>
      <w:r>
        <w:rPr>
          <w:rFonts w:hint="eastAsia" w:ascii="仿宋_GB2312" w:hAnsi="仿宋_GB2312" w:eastAsia="仿宋_GB2312" w:cs="仿宋_GB2312"/>
          <w:b/>
          <w:sz w:val="28"/>
          <w:szCs w:val="28"/>
        </w:rPr>
        <w:t xml:space="preserve">中小企业声明函</w:t>
      </w:r>
      <w:r/>
    </w:p>
    <w:p>
      <w:pPr>
        <w:jc w:val="center"/>
        <w:spacing w:line="44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中小企业声明函</w:t>
      </w:r>
      <w:r/>
    </w:p>
    <w:p>
      <w:pPr>
        <w:ind w:firstLine="57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u w:val="single"/>
        </w:rPr>
        <w:t xml:space="preserve"> （项目名称）       </w:t>
      </w:r>
      <w:r>
        <w:rPr>
          <w:rFonts w:hint="eastAsia" w:ascii="仿宋_GB2312" w:hAnsi="仿宋_GB2312" w:eastAsia="仿宋_GB2312" w:cs="仿宋_GB2312"/>
          <w:sz w:val="28"/>
          <w:szCs w:val="28"/>
        </w:rPr>
        <w:t xml:space="preserve">采购活动，服务全部由符合政策要求的中小企业承接。相关企业（含联合体中的中小企业、签订分包意向协议的中小企业）的具体情况如下：</w:t>
      </w:r>
      <w:r/>
    </w:p>
    <w:p>
      <w:pPr>
        <w:ind w:firstLine="560"/>
        <w:spacing w:line="44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 （标的名称）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物业管理 </w:t>
      </w:r>
      <w:r>
        <w:rPr>
          <w:rFonts w:hint="eastAsia" w:ascii="仿宋_GB2312" w:hAnsi="仿宋_GB2312" w:eastAsia="仿宋_GB2312" w:cs="仿宋_GB2312"/>
          <w:sz w:val="28"/>
          <w:szCs w:val="28"/>
        </w:rPr>
        <w:t xml:space="preserve">；承建（承接）企业为</w:t>
      </w:r>
      <w:r>
        <w:rPr>
          <w:rFonts w:hint="eastAsia" w:ascii="仿宋_GB2312" w:hAnsi="仿宋_GB2312" w:eastAsia="仿宋_GB2312" w:cs="仿宋_GB2312"/>
          <w:sz w:val="28"/>
          <w:szCs w:val="28"/>
          <w:u w:val="single"/>
        </w:rPr>
        <w:t xml:space="preserve"> （企业名称）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（中型企业、小型企业、微型企业）；</w:t>
      </w:r>
      <w:r/>
    </w:p>
    <w:p>
      <w:pPr>
        <w:ind w:firstLine="560"/>
        <w:spacing w:line="44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物业管理 </w:t>
      </w:r>
      <w:r>
        <w:rPr>
          <w:rFonts w:hint="eastAsia" w:ascii="仿宋_GB2312" w:hAnsi="仿宋_GB2312" w:eastAsia="仿宋_GB2312" w:cs="仿宋_GB2312"/>
          <w:sz w:val="28"/>
          <w:szCs w:val="28"/>
        </w:rPr>
        <w:t xml:space="preserve">；承建（承接）企业为</w:t>
      </w:r>
      <w:r>
        <w:rPr>
          <w:rFonts w:hint="eastAsia" w:ascii="仿宋_GB2312" w:hAnsi="仿宋_GB2312" w:eastAsia="仿宋_GB2312" w:cs="仿宋_GB2312"/>
          <w:sz w:val="28"/>
          <w:szCs w:val="28"/>
          <w:u w:val="single"/>
        </w:rPr>
        <w:t xml:space="preserve"> （企业名称）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（中型企业、小型企业、微型企业）；</w:t>
      </w:r>
      <w:r/>
    </w:p>
    <w:p>
      <w:pPr>
        <w:pStyle w:val="818"/>
        <w:ind w:left="93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47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企业名称（盖章）：</w:t>
      </w:r>
      <w:r/>
    </w:p>
    <w:p>
      <w:pPr>
        <w:ind w:firstLine="47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pStyle w:val="819"/>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注：1、从业人员、营业收入填报上一年度数据，无上一年度数据的新成立企业可不填报。</w:t>
      </w:r>
      <w:r/>
    </w:p>
    <w:p>
      <w:pPr>
        <w:ind w:firstLine="560"/>
        <w:jc w:val="both"/>
        <w:spacing w:line="500" w:lineRule="exact"/>
        <w:rPr>
          <w:rFonts w:hint="eastAsia" w:ascii="方正仿宋_GB2312" w:hAnsi="方正仿宋_GB2312" w:eastAsia="方正仿宋_GB2312" w:cs="方正仿宋_GB2312"/>
          <w:bCs/>
          <w:color w:val="auto"/>
          <w:sz w:val="28"/>
          <w:szCs w:val="28"/>
          <w:lang w:val="en-US"/>
        </w:rPr>
      </w:pPr>
      <w:r>
        <w:rPr>
          <w:rFonts w:hint="eastAsia" w:ascii="仿宋_GB2312" w:hAnsi="仿宋_GB2312" w:eastAsia="仿宋_GB2312" w:cs="仿宋_GB2312"/>
          <w:sz w:val="28"/>
          <w:szCs w:val="28"/>
        </w:rPr>
        <w:t xml:space="preserve">2、供应商提供的声明函内容不实的，属于提供虚假材料谋取成交，依照《中华人民共和国政府采购法》等国家有关规定追究相应责任。</w:t>
      </w:r>
      <w:r/>
    </w:p>
    <w:p>
      <w:pPr>
        <w:rPr>
          <w:rFonts w:hint="eastAsia" w:eastAsia="楷体_GB2312"/>
          <w:b/>
          <w:color w:val="0d0d0d"/>
          <w:sz w:val="28"/>
          <w:szCs w:val="32"/>
          <w:lang w:val="en-US" w:eastAsia="zh-CN"/>
        </w:rPr>
      </w:pPr>
      <w:r>
        <w:rPr>
          <w:rFonts w:hint="eastAsia" w:eastAsia="楷体_GB2312"/>
          <w:b/>
          <w:color w:val="0d0d0d"/>
          <w:sz w:val="28"/>
          <w:szCs w:val="32"/>
          <w:lang w:val="en-US" w:eastAsia="zh-CN"/>
        </w:rPr>
        <w:br w:type="page" w:clear="all"/>
      </w:r>
      <w:r/>
    </w:p>
    <w:p>
      <w:pPr>
        <w:jc w:val="left"/>
        <w:spacing w:line="560" w:lineRule="exac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3.5采购需求响应表</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采购需求响应承诺</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一、我方已经仔细阅读并充分理解本响应文件第五章《采购需求》的要求，并郑重承诺完全按照《采购需求》要求提供相应的服务。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二、技术要求响应。</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三、商务要求响应。</w:t>
      </w:r>
      <w:r/>
    </w:p>
    <w:p>
      <w:pPr>
        <w:pStyle w:val="823"/>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23"/>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13"/>
        <w:rPr>
          <w:rFonts w:ascii="方正仿宋_GB2312" w:hAnsi="方正仿宋_GB2312" w:eastAsia="方正仿宋_GB2312" w:cs="方正仿宋_GB2312"/>
        </w:rPr>
      </w:pPr>
      <w:r>
        <w:rPr>
          <w:rFonts w:ascii="方正仿宋_GB2312" w:hAnsi="方正仿宋_GB2312" w:eastAsia="方正仿宋_GB2312" w:cs="方正仿宋_GB2312"/>
        </w:rPr>
      </w:r>
      <w:r/>
    </w:p>
    <w:p>
      <w:pPr>
        <w:spacing w:line="300" w:lineRule="exact"/>
        <w:rPr>
          <w:rFonts w:ascii="楷体_GB2312" w:hAnsi="楷体_GB2312" w:eastAsia="楷体_GB2312" w:cs="楷体_GB2312"/>
          <w:b/>
          <w:sz w:val="28"/>
          <w:szCs w:val="28"/>
        </w:rPr>
      </w:pPr>
      <w:r>
        <w:rPr>
          <w:rFonts w:ascii="楷体_GB2312" w:hAnsi="楷体_GB2312" w:eastAsia="楷体_GB2312" w:cs="楷体_GB2312"/>
          <w:b/>
          <w:sz w:val="28"/>
          <w:szCs w:val="28"/>
        </w:rPr>
      </w:r>
      <w:r/>
    </w:p>
    <w:p>
      <w:pPr>
        <w:spacing w:line="300" w:lineRule="exact"/>
        <w:rPr>
          <w:rFonts w:ascii="楷体_GB2312" w:hAnsi="楷体_GB2312" w:eastAsia="楷体_GB2312" w:cs="楷体_GB2312"/>
          <w:b/>
          <w:sz w:val="28"/>
          <w:szCs w:val="28"/>
        </w:rPr>
      </w:pPr>
      <w:r>
        <w:rPr>
          <w:rFonts w:ascii="楷体_GB2312" w:hAnsi="楷体_GB2312" w:eastAsia="楷体_GB2312" w:cs="楷体_GB2312"/>
          <w:b/>
          <w:sz w:val="28"/>
          <w:szCs w:val="28"/>
        </w:rPr>
      </w:r>
      <w:r/>
    </w:p>
    <w:p>
      <w:pPr>
        <w:spacing w:line="300" w:lineRule="exact"/>
        <w:rPr>
          <w:rFonts w:ascii="Arial" w:hAnsi="Arial" w:eastAsia="楷体_GB2312"/>
          <w:sz w:val="21"/>
          <w:szCs w:val="21"/>
        </w:rPr>
      </w:pPr>
      <w:r>
        <w:rPr>
          <w:rFonts w:hint="eastAsia" w:ascii="楷体_GB2312" w:hAnsi="楷体_GB2312" w:eastAsia="楷体_GB2312" w:cs="楷体_GB2312"/>
          <w:b/>
          <w:sz w:val="28"/>
          <w:szCs w:val="28"/>
        </w:rPr>
        <w:t xml:space="preserve">3.6报价明细表（格式自拟）</w:t>
      </w:r>
      <w:r/>
    </w:p>
    <w:p>
      <w:pPr>
        <w:jc w:val="left"/>
        <w:widowControl/>
        <w:rPr>
          <w:rFonts w:ascii="仿宋" w:hAnsi="仿宋" w:eastAsia="仿宋" w:cs="方正仿宋_GB2312"/>
          <w:b/>
          <w:sz w:val="28"/>
          <w:szCs w:val="28"/>
        </w:rPr>
      </w:pPr>
      <w:r>
        <w:rPr>
          <w:rFonts w:ascii="仿宋" w:hAnsi="仿宋" w:eastAsia="仿宋" w:cs="方正仿宋_GB2312"/>
          <w:b/>
          <w:sz w:val="28"/>
          <w:szCs w:val="28"/>
        </w:rPr>
      </w:r>
      <w:r/>
    </w:p>
    <w:p>
      <w:pPr>
        <w:jc w:val="left"/>
        <w:widowControl/>
        <w:rPr>
          <w:rFonts w:ascii="仿宋" w:hAnsi="仿宋" w:eastAsia="仿宋" w:cs="方正仿宋_GB2312"/>
          <w:b/>
          <w:sz w:val="28"/>
          <w:szCs w:val="28"/>
        </w:rPr>
      </w:pPr>
      <w:r>
        <w:rPr>
          <w:rFonts w:ascii="仿宋" w:hAnsi="仿宋" w:eastAsia="仿宋" w:cs="方正仿宋_GB2312"/>
          <w:b/>
          <w:sz w:val="28"/>
          <w:szCs w:val="28"/>
        </w:rPr>
      </w:r>
      <w:r/>
    </w:p>
    <w:p>
      <w:pPr>
        <w:jc w:val="left"/>
        <w:widowControl/>
        <w:rPr>
          <w:rFonts w:ascii="楷体_GB2312" w:hAnsi="楷体_GB2312" w:eastAsia="楷体_GB2312" w:cs="楷体_GB2312"/>
          <w:b/>
          <w:sz w:val="28"/>
          <w:szCs w:val="28"/>
        </w:rPr>
      </w:pPr>
      <w:r>
        <w:rPr>
          <w:rFonts w:ascii="楷体_GB2312" w:hAnsi="楷体_GB2312" w:eastAsia="楷体_GB2312" w:cs="楷体_GB2312"/>
          <w:b/>
          <w:sz w:val="28"/>
          <w:szCs w:val="28"/>
        </w:rPr>
      </w:r>
      <w:r/>
    </w:p>
    <w:p>
      <w:pPr>
        <w:jc w:val="left"/>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3.7供应商认为应列入响应文件的其他材料</w:t>
      </w:r>
      <w:r/>
    </w:p>
    <w:p>
      <w:pPr>
        <w:pStyle w:val="809"/>
        <w:rPr>
          <w:rFonts w:hint="eastAsia"/>
          <w:lang w:val="en-US" w:eastAsia="zh-CN"/>
        </w:rPr>
      </w:pPr>
      <w:r>
        <w:rPr>
          <w:rFonts w:hint="eastAsia"/>
          <w:lang w:val="en-US" w:eastAsia="zh-CN"/>
        </w:rPr>
      </w:r>
      <w:r/>
    </w:p>
    <w:p>
      <w:pPr>
        <w:ind w:firstLine="560"/>
        <w:jc w:val="both"/>
        <w:spacing w:line="560" w:lineRule="exact"/>
        <w:rPr>
          <w:rFonts w:hint="eastAsia" w:ascii="仿宋_GB2312" w:hAnsi="宋体" w:eastAsia="仿宋_GB2312" w:cs="Times New Roman"/>
          <w:sz w:val="28"/>
          <w:szCs w:val="28"/>
          <w:lang w:val="en-US" w:bidi="ar-SA"/>
        </w:rPr>
      </w:pPr>
      <w:r>
        <w:rPr>
          <w:rFonts w:hint="eastAsia" w:ascii="仿宋_GB2312" w:hAnsi="宋体" w:eastAsia="仿宋_GB2312" w:cs="Times New Roman"/>
          <w:sz w:val="28"/>
          <w:szCs w:val="28"/>
          <w:lang w:val="en-US" w:bidi="ar-SA"/>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FangSong">
    <w:panose1 w:val="02010609060101010101"/>
  </w:font>
  <w:font w:name="楷体">
    <w:panose1 w:val="02010609060101010101"/>
  </w:font>
  <w:font w:name="方正仿宋_GB2312">
    <w:panose1 w:val="020B0503020202020204"/>
  </w:font>
  <w:font w:name="Calibri">
    <w:panose1 w:val="020F0502020204030204"/>
  </w:font>
  <w:font w:name="仿宋">
    <w:panose1 w:val="02010609060101010101"/>
  </w:font>
  <w:font w:name="方正小标宋_GBK">
    <w:panose1 w:val="020B0503020202020204"/>
  </w:font>
  <w:font w:name="Times New Roman">
    <w:panose1 w:val="02020603050405020304"/>
  </w:font>
  <w:font w:name="黑体">
    <w:panose1 w:val="02010609060101010101"/>
  </w:font>
  <w:font w:name="仿宋_GB2312">
    <w:panose1 w:val="02010609060101010101"/>
  </w:font>
  <w:font w:name="宋体">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4">
    <w:name w:val="Heading 1 Char"/>
    <w:basedOn w:val="811"/>
    <w:link w:val="808"/>
    <w:uiPriority w:val="9"/>
    <w:rPr>
      <w:rFonts w:ascii="Arial" w:hAnsi="Arial" w:eastAsia="Arial" w:cs="Arial"/>
      <w:sz w:val="40"/>
      <w:szCs w:val="40"/>
    </w:rPr>
  </w:style>
  <w:style w:type="paragraph" w:styleId="635">
    <w:name w:val="Heading 2"/>
    <w:basedOn w:val="807"/>
    <w:next w:val="807"/>
    <w:link w:val="636"/>
    <w:uiPriority w:val="9"/>
    <w:unhideWhenUsed/>
    <w:qFormat/>
    <w:pPr>
      <w:keepLines/>
      <w:keepNext/>
      <w:spacing w:before="360" w:after="200"/>
      <w:outlineLvl w:val="1"/>
    </w:pPr>
    <w:rPr>
      <w:rFonts w:ascii="Arial" w:hAnsi="Arial" w:eastAsia="Arial" w:cs="Arial"/>
      <w:sz w:val="34"/>
    </w:rPr>
  </w:style>
  <w:style w:type="character" w:styleId="636">
    <w:name w:val="Heading 2 Char"/>
    <w:basedOn w:val="811"/>
    <w:link w:val="635"/>
    <w:uiPriority w:val="9"/>
    <w:rPr>
      <w:rFonts w:ascii="Arial" w:hAnsi="Arial" w:eastAsia="Arial" w:cs="Arial"/>
      <w:sz w:val="34"/>
    </w:rPr>
  </w:style>
  <w:style w:type="paragraph" w:styleId="637">
    <w:name w:val="Heading 3"/>
    <w:basedOn w:val="807"/>
    <w:next w:val="807"/>
    <w:link w:val="638"/>
    <w:uiPriority w:val="9"/>
    <w:unhideWhenUsed/>
    <w:qFormat/>
    <w:pPr>
      <w:keepLines/>
      <w:keepNext/>
      <w:spacing w:before="320" w:after="200"/>
      <w:outlineLvl w:val="2"/>
    </w:pPr>
    <w:rPr>
      <w:rFonts w:ascii="Arial" w:hAnsi="Arial" w:eastAsia="Arial" w:cs="Arial"/>
      <w:sz w:val="30"/>
      <w:szCs w:val="30"/>
    </w:rPr>
  </w:style>
  <w:style w:type="character" w:styleId="638">
    <w:name w:val="Heading 3 Char"/>
    <w:basedOn w:val="811"/>
    <w:link w:val="637"/>
    <w:uiPriority w:val="9"/>
    <w:rPr>
      <w:rFonts w:ascii="Arial" w:hAnsi="Arial" w:eastAsia="Arial" w:cs="Arial"/>
      <w:sz w:val="30"/>
      <w:szCs w:val="30"/>
    </w:rPr>
  </w:style>
  <w:style w:type="character" w:styleId="639">
    <w:name w:val="Heading 4 Char"/>
    <w:basedOn w:val="811"/>
    <w:link w:val="809"/>
    <w:uiPriority w:val="9"/>
    <w:rPr>
      <w:rFonts w:ascii="Arial" w:hAnsi="Arial" w:eastAsia="Arial" w:cs="Arial"/>
      <w:b/>
      <w:bCs/>
      <w:sz w:val="26"/>
      <w:szCs w:val="26"/>
    </w:rPr>
  </w:style>
  <w:style w:type="character" w:styleId="640">
    <w:name w:val="Heading 5 Char"/>
    <w:basedOn w:val="811"/>
    <w:link w:val="810"/>
    <w:uiPriority w:val="9"/>
    <w:rPr>
      <w:rFonts w:ascii="Arial" w:hAnsi="Arial" w:eastAsia="Arial" w:cs="Arial"/>
      <w:b/>
      <w:bCs/>
      <w:sz w:val="24"/>
      <w:szCs w:val="24"/>
    </w:rPr>
  </w:style>
  <w:style w:type="paragraph" w:styleId="641">
    <w:name w:val="Heading 6"/>
    <w:basedOn w:val="807"/>
    <w:next w:val="807"/>
    <w:link w:val="642"/>
    <w:uiPriority w:val="9"/>
    <w:unhideWhenUsed/>
    <w:qFormat/>
    <w:pPr>
      <w:keepLines/>
      <w:keepNext/>
      <w:spacing w:before="320" w:after="200"/>
      <w:outlineLvl w:val="5"/>
    </w:pPr>
    <w:rPr>
      <w:rFonts w:ascii="Arial" w:hAnsi="Arial" w:eastAsia="Arial" w:cs="Arial"/>
      <w:b/>
      <w:bCs/>
      <w:sz w:val="22"/>
      <w:szCs w:val="22"/>
    </w:rPr>
  </w:style>
  <w:style w:type="character" w:styleId="642">
    <w:name w:val="Heading 6 Char"/>
    <w:basedOn w:val="811"/>
    <w:link w:val="641"/>
    <w:uiPriority w:val="9"/>
    <w:rPr>
      <w:rFonts w:ascii="Arial" w:hAnsi="Arial" w:eastAsia="Arial" w:cs="Arial"/>
      <w:b/>
      <w:bCs/>
      <w:sz w:val="22"/>
      <w:szCs w:val="22"/>
    </w:rPr>
  </w:style>
  <w:style w:type="paragraph" w:styleId="643">
    <w:name w:val="Heading 7"/>
    <w:basedOn w:val="807"/>
    <w:next w:val="807"/>
    <w:link w:val="644"/>
    <w:uiPriority w:val="9"/>
    <w:unhideWhenUsed/>
    <w:qFormat/>
    <w:pPr>
      <w:keepLines/>
      <w:keepNext/>
      <w:spacing w:before="320" w:after="200"/>
      <w:outlineLvl w:val="6"/>
    </w:pPr>
    <w:rPr>
      <w:rFonts w:ascii="Arial" w:hAnsi="Arial" w:eastAsia="Arial" w:cs="Arial"/>
      <w:b/>
      <w:bCs/>
      <w:i/>
      <w:iCs/>
      <w:sz w:val="22"/>
      <w:szCs w:val="22"/>
    </w:rPr>
  </w:style>
  <w:style w:type="character" w:styleId="644">
    <w:name w:val="Heading 7 Char"/>
    <w:basedOn w:val="811"/>
    <w:link w:val="643"/>
    <w:uiPriority w:val="9"/>
    <w:rPr>
      <w:rFonts w:ascii="Arial" w:hAnsi="Arial" w:eastAsia="Arial" w:cs="Arial"/>
      <w:b/>
      <w:bCs/>
      <w:i/>
      <w:iCs/>
      <w:sz w:val="22"/>
      <w:szCs w:val="22"/>
    </w:rPr>
  </w:style>
  <w:style w:type="paragraph" w:styleId="645">
    <w:name w:val="Heading 8"/>
    <w:basedOn w:val="807"/>
    <w:next w:val="807"/>
    <w:link w:val="646"/>
    <w:uiPriority w:val="9"/>
    <w:unhideWhenUsed/>
    <w:qFormat/>
    <w:pPr>
      <w:keepLines/>
      <w:keepNext/>
      <w:spacing w:before="320" w:after="200"/>
      <w:outlineLvl w:val="7"/>
    </w:pPr>
    <w:rPr>
      <w:rFonts w:ascii="Arial" w:hAnsi="Arial" w:eastAsia="Arial" w:cs="Arial"/>
      <w:i/>
      <w:iCs/>
      <w:sz w:val="22"/>
      <w:szCs w:val="22"/>
    </w:rPr>
  </w:style>
  <w:style w:type="character" w:styleId="646">
    <w:name w:val="Heading 8 Char"/>
    <w:basedOn w:val="811"/>
    <w:link w:val="645"/>
    <w:uiPriority w:val="9"/>
    <w:rPr>
      <w:rFonts w:ascii="Arial" w:hAnsi="Arial" w:eastAsia="Arial" w:cs="Arial"/>
      <w:i/>
      <w:iCs/>
      <w:sz w:val="22"/>
      <w:szCs w:val="22"/>
    </w:rPr>
  </w:style>
  <w:style w:type="paragraph" w:styleId="647">
    <w:name w:val="Heading 9"/>
    <w:basedOn w:val="807"/>
    <w:next w:val="807"/>
    <w:link w:val="648"/>
    <w:uiPriority w:val="9"/>
    <w:unhideWhenUsed/>
    <w:qFormat/>
    <w:pPr>
      <w:keepLines/>
      <w:keepNext/>
      <w:spacing w:before="320" w:after="200"/>
      <w:outlineLvl w:val="8"/>
    </w:pPr>
    <w:rPr>
      <w:rFonts w:ascii="Arial" w:hAnsi="Arial" w:eastAsia="Arial" w:cs="Arial"/>
      <w:i/>
      <w:iCs/>
      <w:sz w:val="21"/>
      <w:szCs w:val="21"/>
    </w:rPr>
  </w:style>
  <w:style w:type="character" w:styleId="648">
    <w:name w:val="Heading 9 Char"/>
    <w:basedOn w:val="811"/>
    <w:link w:val="647"/>
    <w:uiPriority w:val="9"/>
    <w:rPr>
      <w:rFonts w:ascii="Arial" w:hAnsi="Arial" w:eastAsia="Arial" w:cs="Arial"/>
      <w:i/>
      <w:iCs/>
      <w:sz w:val="21"/>
      <w:szCs w:val="21"/>
    </w:rPr>
  </w:style>
  <w:style w:type="paragraph" w:styleId="649">
    <w:name w:val="No Spacing"/>
    <w:uiPriority w:val="1"/>
    <w:qFormat/>
    <w:pPr>
      <w:spacing w:before="0" w:after="0" w:line="240" w:lineRule="auto"/>
    </w:pPr>
  </w:style>
  <w:style w:type="paragraph" w:styleId="650">
    <w:name w:val="Title"/>
    <w:basedOn w:val="807"/>
    <w:next w:val="807"/>
    <w:link w:val="651"/>
    <w:uiPriority w:val="10"/>
    <w:qFormat/>
    <w:pPr>
      <w:contextualSpacing/>
      <w:spacing w:before="300" w:after="200"/>
    </w:pPr>
    <w:rPr>
      <w:sz w:val="48"/>
      <w:szCs w:val="48"/>
    </w:rPr>
  </w:style>
  <w:style w:type="character" w:styleId="651">
    <w:name w:val="Title Char"/>
    <w:basedOn w:val="811"/>
    <w:link w:val="650"/>
    <w:uiPriority w:val="10"/>
    <w:rPr>
      <w:sz w:val="48"/>
      <w:szCs w:val="48"/>
    </w:rPr>
  </w:style>
  <w:style w:type="paragraph" w:styleId="652">
    <w:name w:val="Subtitle"/>
    <w:basedOn w:val="807"/>
    <w:next w:val="807"/>
    <w:link w:val="653"/>
    <w:uiPriority w:val="11"/>
    <w:qFormat/>
    <w:pPr>
      <w:spacing w:before="200" w:after="200"/>
    </w:pPr>
    <w:rPr>
      <w:sz w:val="24"/>
      <w:szCs w:val="24"/>
    </w:rPr>
  </w:style>
  <w:style w:type="character" w:styleId="653">
    <w:name w:val="Subtitle Char"/>
    <w:basedOn w:val="811"/>
    <w:link w:val="652"/>
    <w:uiPriority w:val="11"/>
    <w:rPr>
      <w:sz w:val="24"/>
      <w:szCs w:val="24"/>
    </w:rPr>
  </w:style>
  <w:style w:type="paragraph" w:styleId="654">
    <w:name w:val="Quote"/>
    <w:basedOn w:val="807"/>
    <w:next w:val="807"/>
    <w:link w:val="655"/>
    <w:uiPriority w:val="29"/>
    <w:qFormat/>
    <w:pPr>
      <w:ind w:left="720" w:right="720"/>
    </w:pPr>
    <w:rPr>
      <w:i/>
    </w:rPr>
  </w:style>
  <w:style w:type="character" w:styleId="655">
    <w:name w:val="Quote Char"/>
    <w:link w:val="654"/>
    <w:uiPriority w:val="29"/>
    <w:rPr>
      <w:i/>
    </w:rPr>
  </w:style>
  <w:style w:type="paragraph" w:styleId="656">
    <w:name w:val="Intense Quote"/>
    <w:basedOn w:val="807"/>
    <w:next w:val="807"/>
    <w:link w:val="6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7">
    <w:name w:val="Intense Quote Char"/>
    <w:link w:val="656"/>
    <w:uiPriority w:val="30"/>
    <w:rPr>
      <w:i/>
    </w:rPr>
  </w:style>
  <w:style w:type="paragraph" w:styleId="658">
    <w:name w:val="Header"/>
    <w:basedOn w:val="807"/>
    <w:link w:val="659"/>
    <w:uiPriority w:val="99"/>
    <w:unhideWhenUsed/>
    <w:pPr>
      <w:spacing w:after="0" w:line="240" w:lineRule="auto"/>
      <w:tabs>
        <w:tab w:val="center" w:pos="7143" w:leader="none"/>
        <w:tab w:val="right" w:pos="14287" w:leader="none"/>
      </w:tabs>
    </w:pPr>
  </w:style>
  <w:style w:type="character" w:styleId="659">
    <w:name w:val="Header Char"/>
    <w:basedOn w:val="811"/>
    <w:link w:val="658"/>
    <w:uiPriority w:val="99"/>
  </w:style>
  <w:style w:type="paragraph" w:styleId="660">
    <w:name w:val="Footer"/>
    <w:basedOn w:val="807"/>
    <w:link w:val="663"/>
    <w:uiPriority w:val="99"/>
    <w:unhideWhenUsed/>
    <w:pPr>
      <w:spacing w:after="0" w:line="240" w:lineRule="auto"/>
      <w:tabs>
        <w:tab w:val="center" w:pos="7143" w:leader="none"/>
        <w:tab w:val="right" w:pos="14287" w:leader="none"/>
      </w:tabs>
    </w:pPr>
  </w:style>
  <w:style w:type="character" w:styleId="661">
    <w:name w:val="Footer Char"/>
    <w:basedOn w:val="811"/>
    <w:link w:val="660"/>
    <w:uiPriority w:val="99"/>
  </w:style>
  <w:style w:type="paragraph" w:styleId="662">
    <w:name w:val="Caption"/>
    <w:basedOn w:val="807"/>
    <w:next w:val="807"/>
    <w:uiPriority w:val="35"/>
    <w:semiHidden/>
    <w:unhideWhenUsed/>
    <w:qFormat/>
    <w:pPr>
      <w:spacing w:line="276" w:lineRule="auto"/>
    </w:pPr>
    <w:rPr>
      <w:b/>
      <w:bCs/>
      <w:color w:val="4f81bd" w:themeColor="accent1"/>
      <w:sz w:val="18"/>
      <w:szCs w:val="18"/>
    </w:rPr>
  </w:style>
  <w:style w:type="character" w:styleId="663">
    <w:name w:val="Caption Char"/>
    <w:basedOn w:val="662"/>
    <w:link w:val="660"/>
    <w:uiPriority w:val="99"/>
  </w:style>
  <w:style w:type="table" w:styleId="664">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5">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6">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7">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8">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9">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0">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1">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2">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3">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4">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5">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6">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9">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0">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1">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2">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3">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4">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3">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4">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5">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6">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7">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0">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1">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02">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03">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04">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05">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07">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08">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09">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0">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1">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4">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8">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9">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1">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2">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3">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4">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5">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6">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8">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9">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0">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1">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2">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35">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36">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37">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38">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39">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0">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2">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43">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44">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45">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46">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4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56">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57">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58">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59">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0">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1">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2">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63">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64">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65">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66">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67">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68">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9">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0">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1">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2">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73">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74">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75">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7">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8">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9">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0">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1">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2">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3">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4">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5">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6">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7">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8">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89">
    <w:name w:val="Hyperlink"/>
    <w:uiPriority w:val="99"/>
    <w:unhideWhenUsed/>
    <w:rPr>
      <w:color w:val="0000ff" w:themeColor="hyperlink"/>
      <w:u w:val="single"/>
    </w:rPr>
  </w:style>
  <w:style w:type="paragraph" w:styleId="790">
    <w:name w:val="footnote text"/>
    <w:basedOn w:val="807"/>
    <w:link w:val="791"/>
    <w:uiPriority w:val="99"/>
    <w:semiHidden/>
    <w:unhideWhenUsed/>
    <w:pPr>
      <w:spacing w:after="40" w:line="240" w:lineRule="auto"/>
    </w:pPr>
    <w:rPr>
      <w:sz w:val="18"/>
    </w:rPr>
  </w:style>
  <w:style w:type="character" w:styleId="791">
    <w:name w:val="Footnote Text Char"/>
    <w:link w:val="790"/>
    <w:uiPriority w:val="99"/>
    <w:rPr>
      <w:sz w:val="18"/>
    </w:rPr>
  </w:style>
  <w:style w:type="character" w:styleId="792">
    <w:name w:val="footnote reference"/>
    <w:basedOn w:val="811"/>
    <w:uiPriority w:val="99"/>
    <w:unhideWhenUsed/>
    <w:rPr>
      <w:vertAlign w:val="superscript"/>
    </w:rPr>
  </w:style>
  <w:style w:type="paragraph" w:styleId="793">
    <w:name w:val="endnote text"/>
    <w:basedOn w:val="807"/>
    <w:link w:val="794"/>
    <w:uiPriority w:val="99"/>
    <w:semiHidden/>
    <w:unhideWhenUsed/>
    <w:pPr>
      <w:spacing w:after="0" w:line="240" w:lineRule="auto"/>
    </w:pPr>
    <w:rPr>
      <w:sz w:val="20"/>
    </w:rPr>
  </w:style>
  <w:style w:type="character" w:styleId="794">
    <w:name w:val="Endnote Text Char"/>
    <w:link w:val="793"/>
    <w:uiPriority w:val="99"/>
    <w:rPr>
      <w:sz w:val="20"/>
    </w:rPr>
  </w:style>
  <w:style w:type="character" w:styleId="795">
    <w:name w:val="endnote reference"/>
    <w:basedOn w:val="811"/>
    <w:uiPriority w:val="99"/>
    <w:semiHidden/>
    <w:unhideWhenUsed/>
    <w:rPr>
      <w:vertAlign w:val="superscript"/>
    </w:rPr>
  </w:style>
  <w:style w:type="paragraph" w:styleId="796">
    <w:name w:val="toc 1"/>
    <w:basedOn w:val="807"/>
    <w:next w:val="807"/>
    <w:uiPriority w:val="39"/>
    <w:unhideWhenUsed/>
    <w:pPr>
      <w:ind w:left="0" w:right="0" w:firstLine="0"/>
      <w:spacing w:after="57"/>
    </w:pPr>
  </w:style>
  <w:style w:type="paragraph" w:styleId="797">
    <w:name w:val="toc 2"/>
    <w:basedOn w:val="807"/>
    <w:next w:val="807"/>
    <w:uiPriority w:val="39"/>
    <w:unhideWhenUsed/>
    <w:pPr>
      <w:ind w:left="283" w:right="0" w:firstLine="0"/>
      <w:spacing w:after="57"/>
    </w:pPr>
  </w:style>
  <w:style w:type="paragraph" w:styleId="798">
    <w:name w:val="toc 3"/>
    <w:basedOn w:val="807"/>
    <w:next w:val="807"/>
    <w:uiPriority w:val="39"/>
    <w:unhideWhenUsed/>
    <w:pPr>
      <w:ind w:left="567" w:right="0" w:firstLine="0"/>
      <w:spacing w:after="57"/>
    </w:pPr>
  </w:style>
  <w:style w:type="paragraph" w:styleId="799">
    <w:name w:val="toc 4"/>
    <w:basedOn w:val="807"/>
    <w:next w:val="807"/>
    <w:uiPriority w:val="39"/>
    <w:unhideWhenUsed/>
    <w:pPr>
      <w:ind w:left="850" w:right="0" w:firstLine="0"/>
      <w:spacing w:after="57"/>
    </w:pPr>
  </w:style>
  <w:style w:type="paragraph" w:styleId="800">
    <w:name w:val="toc 5"/>
    <w:basedOn w:val="807"/>
    <w:next w:val="807"/>
    <w:uiPriority w:val="39"/>
    <w:unhideWhenUsed/>
    <w:pPr>
      <w:ind w:left="1134" w:right="0" w:firstLine="0"/>
      <w:spacing w:after="57"/>
    </w:pPr>
  </w:style>
  <w:style w:type="paragraph" w:styleId="801">
    <w:name w:val="toc 6"/>
    <w:basedOn w:val="807"/>
    <w:next w:val="807"/>
    <w:uiPriority w:val="39"/>
    <w:unhideWhenUsed/>
    <w:pPr>
      <w:ind w:left="1417" w:right="0" w:firstLine="0"/>
      <w:spacing w:after="57"/>
    </w:pPr>
  </w:style>
  <w:style w:type="paragraph" w:styleId="802">
    <w:name w:val="toc 7"/>
    <w:basedOn w:val="807"/>
    <w:next w:val="807"/>
    <w:uiPriority w:val="39"/>
    <w:unhideWhenUsed/>
    <w:pPr>
      <w:ind w:left="1701" w:right="0" w:firstLine="0"/>
      <w:spacing w:after="57"/>
    </w:pPr>
  </w:style>
  <w:style w:type="paragraph" w:styleId="803">
    <w:name w:val="toc 8"/>
    <w:basedOn w:val="807"/>
    <w:next w:val="807"/>
    <w:uiPriority w:val="39"/>
    <w:unhideWhenUsed/>
    <w:pPr>
      <w:ind w:left="1984" w:right="0" w:firstLine="0"/>
      <w:spacing w:after="57"/>
    </w:pPr>
  </w:style>
  <w:style w:type="paragraph" w:styleId="804">
    <w:name w:val="toc 9"/>
    <w:basedOn w:val="807"/>
    <w:next w:val="807"/>
    <w:uiPriority w:val="39"/>
    <w:unhideWhenUsed/>
    <w:pPr>
      <w:ind w:left="2268" w:right="0" w:firstLine="0"/>
      <w:spacing w:after="57"/>
    </w:pPr>
  </w:style>
  <w:style w:type="paragraph" w:styleId="805">
    <w:name w:val="TOC Heading"/>
    <w:uiPriority w:val="39"/>
    <w:unhideWhenUsed/>
  </w:style>
  <w:style w:type="paragraph" w:styleId="806">
    <w:name w:val="table of figures"/>
    <w:basedOn w:val="807"/>
    <w:next w:val="807"/>
    <w:uiPriority w:val="99"/>
    <w:unhideWhenUsed/>
    <w:pPr>
      <w:spacing w:after="0" w:afterAutospacing="0"/>
    </w:pPr>
  </w:style>
  <w:style w:type="paragraph" w:styleId="807" w:default="1">
    <w:name w:val="Normal"/>
    <w:uiPriority w:val="1"/>
    <w:qFormat/>
    <w:pPr>
      <w:widowControl w:val="off"/>
    </w:pPr>
    <w:rPr>
      <w:rFonts w:ascii="宋体" w:hAnsi="宋体" w:eastAsia="宋体" w:cs="宋体"/>
      <w:sz w:val="22"/>
      <w:szCs w:val="22"/>
      <w:lang w:val="zh-CN" w:eastAsia="zh-CN" w:bidi="zh-CN"/>
    </w:rPr>
  </w:style>
  <w:style w:type="paragraph" w:styleId="808">
    <w:name w:val="Heading 1"/>
    <w:basedOn w:val="807"/>
    <w:next w:val="807"/>
    <w:uiPriority w:val="1"/>
    <w:qFormat/>
    <w:pPr>
      <w:ind w:right="277"/>
      <w:jc w:val="center"/>
      <w:spacing w:before="38"/>
      <w:outlineLvl w:val="0"/>
    </w:pPr>
    <w:rPr>
      <w:b/>
      <w:bCs/>
      <w:sz w:val="44"/>
      <w:szCs w:val="44"/>
    </w:rPr>
  </w:style>
  <w:style w:type="paragraph" w:styleId="809">
    <w:name w:val="Heading 4"/>
    <w:basedOn w:val="807"/>
    <w:next w:val="807"/>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7"/>
    <w:next w:val="807"/>
    <w:uiPriority w:val="1"/>
    <w:qFormat/>
    <w:pPr>
      <w:ind w:left="642" w:hanging="420"/>
      <w:outlineLvl w:val="4"/>
    </w:pPr>
    <w:rPr>
      <w:b/>
      <w:bCs/>
      <w:sz w:val="24"/>
      <w:szCs w:val="24"/>
    </w:rPr>
  </w:style>
  <w:style w:type="character" w:styleId="811" w:default="1">
    <w:name w:val="Default Paragraph Font"/>
    <w:uiPriority w:val="0"/>
    <w:semiHidden/>
    <w:qFormat/>
  </w:style>
  <w:style w:type="table" w:styleId="812" w:default="1">
    <w:name w:val="Normal Table"/>
    <w:uiPriority w:val="0"/>
    <w:semiHidden/>
    <w:qFormat/>
    <w:tblPr>
      <w:tblCellMar>
        <w:left w:w="108" w:type="dxa"/>
        <w:top w:w="0" w:type="dxa"/>
        <w:right w:w="108" w:type="dxa"/>
        <w:bottom w:w="0" w:type="dxa"/>
      </w:tblCellMar>
    </w:tblPr>
  </w:style>
  <w:style w:type="paragraph" w:styleId="813">
    <w:name w:val="Document Map"/>
    <w:basedOn w:val="807"/>
    <w:uiPriority w:val="99"/>
    <w:unhideWhenUsed/>
    <w:qFormat/>
    <w:rPr>
      <w:sz w:val="18"/>
      <w:szCs w:val="18"/>
    </w:rPr>
  </w:style>
  <w:style w:type="paragraph" w:styleId="814">
    <w:name w:val="Body Text"/>
    <w:basedOn w:val="807"/>
    <w:uiPriority w:val="1"/>
    <w:qFormat/>
    <w:rPr>
      <w:sz w:val="21"/>
      <w:szCs w:val="21"/>
    </w:rPr>
  </w:style>
  <w:style w:type="paragraph" w:styleId="815">
    <w:name w:val="Body Text Indent 3"/>
    <w:basedOn w:val="807"/>
    <w:uiPriority w:val="99"/>
    <w:qFormat/>
    <w:pPr>
      <w:ind w:left="645" w:firstLine="645"/>
    </w:pPr>
    <w:rPr>
      <w:rFonts w:ascii="Arial" w:hAnsi="Arial" w:eastAsia="仿宋_GB2312"/>
      <w:color w:val="ffff00"/>
      <w:sz w:val="32"/>
      <w:szCs w:val="20"/>
    </w:rPr>
  </w:style>
  <w:style w:type="table" w:styleId="816">
    <w:name w:val="Table Grid"/>
    <w:basedOn w:val="812"/>
    <w:uiPriority w:val="9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17"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18">
    <w:name w:val="List Paragraph"/>
    <w:basedOn w:val="807"/>
    <w:uiPriority w:val="1"/>
    <w:qFormat/>
    <w:pPr>
      <w:ind w:left="222" w:hanging="530"/>
    </w:pPr>
  </w:style>
  <w:style w:type="paragraph" w:styleId="819" w:customStyle="1">
    <w:name w:val="WPS Plain"/>
    <w:uiPriority w:val="0"/>
    <w:qFormat/>
    <w:rPr>
      <w:rFonts w:ascii="Times New Roman" w:hAnsi="Times New Roman" w:eastAsia="宋体" w:cs="Times New Roman"/>
      <w:lang w:val="en-US" w:eastAsia="zh-CN" w:bidi="ar-SA"/>
    </w:rPr>
  </w:style>
  <w:style w:type="paragraph" w:styleId="820" w:customStyle="1">
    <w:name w:val="Table Paragraph"/>
    <w:basedOn w:val="807"/>
    <w:uiPriority w:val="1"/>
    <w:qFormat/>
  </w:style>
  <w:style w:type="paragraph" w:styleId="821" w:customStyle="1">
    <w:name w:val="目录 51"/>
    <w:basedOn w:val="807"/>
    <w:next w:val="807"/>
    <w:uiPriority w:val="99"/>
    <w:qFormat/>
    <w:pPr>
      <w:ind w:left="800"/>
    </w:pPr>
    <w:rPr>
      <w:rFonts w:ascii="Calibri" w:hAnsi="Calibri"/>
    </w:rPr>
  </w:style>
  <w:style w:type="paragraph" w:styleId="822" w:customStyle="1">
    <w:name w:val="Table Text"/>
    <w:basedOn w:val="807"/>
    <w:uiPriority w:val="0"/>
    <w:semiHidden/>
    <w:qFormat/>
    <w:pPr>
      <w:ind w:right="137"/>
      <w:jc w:val="center"/>
      <w:spacing w:before="65" w:line="360" w:lineRule="auto"/>
      <w:widowControl/>
    </w:pPr>
    <w:rPr>
      <w:bCs/>
      <w:color w:val="000000"/>
      <w:spacing w:val="6"/>
      <w:sz w:val="20"/>
      <w:szCs w:val="20"/>
      <w:lang w:eastAsia="en-US"/>
    </w:rPr>
  </w:style>
  <w:style w:type="paragraph" w:styleId="823" w:customStyle="1">
    <w:name w:val="正文首行缩进 21"/>
    <w:basedOn w:val="824"/>
    <w:uiPriority w:val="0"/>
    <w:unhideWhenUsed/>
    <w:qFormat/>
    <w:pPr>
      <w:ind w:left="0" w:firstLine="420"/>
      <w:spacing w:after="0" w:line="360" w:lineRule="auto"/>
    </w:pPr>
    <w:rPr>
      <w:rFonts w:ascii="宋体" w:hAnsi="宋体"/>
      <w:szCs w:val="20"/>
    </w:rPr>
  </w:style>
  <w:style w:type="paragraph" w:styleId="824" w:customStyle="1">
    <w:name w:val="正文文本缩进11"/>
    <w:basedOn w:val="807"/>
    <w:uiPriority w:val="99"/>
    <w:unhideWhenUsed/>
    <w:qFormat/>
    <w:pPr>
      <w:ind w:left="420"/>
      <w:spacing w:after="120"/>
    </w:pPr>
  </w:style>
  <w:style w:type="paragraph" w:styleId="825" w:customStyle="1">
    <w:name w:val="样式 样式 正文缩进四号ALT+Z段1 Char Char Char段1 Char Char标题4body text鋘d... ...1"/>
    <w:basedOn w:val="807"/>
    <w:uiPriority w:val="0"/>
    <w:qFormat/>
    <w:pPr>
      <w:ind w:firstLine="200"/>
    </w:pPr>
    <w:rPr>
      <w:rFonts w:ascii="宋体" w:hAnsi="宋体"/>
      <w:color w:val="000000"/>
      <w:sz w:val="21"/>
      <w:szCs w:val="20"/>
    </w:rPr>
  </w:style>
  <w:style w:type="numbering" w:styleId="8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黄雪峰</dc:creator>
  <cp:lastModifiedBy>黄雪峰</cp:lastModifiedBy>
  <cp:revision>3</cp:revision>
  <dcterms:created xsi:type="dcterms:W3CDTF">2025-10-31T02:38:00Z</dcterms:created>
  <dcterms:modified xsi:type="dcterms:W3CDTF">2025-11-04T08:22:53Z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896BFAB9A7E74D3A8A7BE4BA31FF0294_11</vt:lpwstr>
  </property>
  <property fmtid="{D5CDD505-2E9C-101B-9397-08002B2CF9AE}" pid="4" name="KSOTemplateDocerSaveRecord">
    <vt:lpwstr>eyJoZGlkIjoiYmJmNmI3MzhhYzUyOWJlY2Q0ZTRhNjg0YmUxNzRkOWMiLCJ1c2VySWQiOiI3OTE4MTIzMzQifQ==</vt:lpwstr>
  </property>
</Properties>
</file>